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olor w:val="0A53B4"/>
          <w:sz w:val="30"/>
          <w:szCs w:val="30"/>
          <w:lang w:eastAsia="zh-CN"/>
        </w:rPr>
      </w:pPr>
      <w:r>
        <w:rPr>
          <w:rFonts w:hint="eastAsia" w:ascii="微软雅黑" w:hAnsi="微软雅黑" w:eastAsia="微软雅黑"/>
          <w:color w:val="0A53B4"/>
          <w:sz w:val="30"/>
          <w:szCs w:val="30"/>
          <w:lang w:eastAsia="zh-CN"/>
        </w:rPr>
        <w:t>申报</w:t>
      </w:r>
      <w:r>
        <w:rPr>
          <w:rFonts w:hint="eastAsia" w:ascii="微软雅黑" w:hAnsi="微软雅黑" w:eastAsia="微软雅黑"/>
          <w:color w:val="0A53B4"/>
          <w:sz w:val="30"/>
          <w:szCs w:val="30"/>
        </w:rPr>
        <w:t>吉林省科技发展计划2020年度项目的</w:t>
      </w:r>
      <w:r>
        <w:rPr>
          <w:rFonts w:hint="eastAsia" w:ascii="微软雅黑" w:hAnsi="微软雅黑" w:eastAsia="微软雅黑"/>
          <w:color w:val="0A53B4"/>
          <w:sz w:val="30"/>
          <w:szCs w:val="30"/>
          <w:lang w:eastAsia="zh-CN"/>
        </w:rPr>
        <w:t>通知</w:t>
      </w:r>
    </w:p>
    <w:p>
      <w:pPr>
        <w:pStyle w:val="6"/>
        <w:spacing w:before="0" w:beforeAutospacing="0" w:after="0" w:afterAutospacing="0" w:line="338" w:lineRule="atLeast"/>
        <w:ind w:firstLine="420" w:firstLineChars="150"/>
        <w:rPr>
          <w:rFonts w:ascii="仿宋" w:hAnsi="仿宋" w:eastAsia="仿宋"/>
          <w:color w:val="000000"/>
          <w:sz w:val="28"/>
          <w:szCs w:val="28"/>
        </w:rPr>
      </w:pPr>
      <w:r>
        <w:rPr>
          <w:rFonts w:hint="eastAsia" w:ascii="仿宋" w:hAnsi="仿宋" w:eastAsia="仿宋"/>
          <w:color w:val="000000"/>
          <w:sz w:val="28"/>
          <w:szCs w:val="28"/>
        </w:rPr>
        <w:t>吉林省科技厅已发布《吉林省科技发展计划2020年度项目指南》，现将项目申报有关事项及要求通知如下：</w:t>
      </w:r>
    </w:p>
    <w:p>
      <w:pPr>
        <w:pStyle w:val="6"/>
        <w:spacing w:before="0" w:beforeAutospacing="0" w:after="0" w:afterAutospacing="0" w:line="338" w:lineRule="atLeast"/>
        <w:rPr>
          <w:b/>
          <w:color w:val="000000"/>
          <w:sz w:val="23"/>
          <w:szCs w:val="23"/>
        </w:rPr>
      </w:pPr>
      <w:r>
        <w:rPr>
          <w:rFonts w:hint="eastAsia"/>
          <w:b/>
          <w:color w:val="000000"/>
          <w:sz w:val="28"/>
          <w:szCs w:val="28"/>
        </w:rPr>
        <w:t>  </w:t>
      </w:r>
      <w:r>
        <w:rPr>
          <w:rFonts w:hint="eastAsia" w:ascii="仿宋" w:hAnsi="仿宋" w:eastAsia="仿宋"/>
          <w:b/>
          <w:color w:val="000000"/>
          <w:sz w:val="28"/>
          <w:szCs w:val="28"/>
        </w:rPr>
        <w:t>一、申报资格要求</w:t>
      </w:r>
    </w:p>
    <w:p>
      <w:pPr>
        <w:pStyle w:val="7"/>
        <w:spacing w:before="0" w:beforeAutospacing="0" w:after="0" w:afterAutospacing="0" w:line="338" w:lineRule="atLeast"/>
        <w:ind w:firstLine="620"/>
        <w:jc w:val="both"/>
        <w:rPr>
          <w:b/>
          <w:color w:val="000000"/>
          <w:sz w:val="23"/>
          <w:szCs w:val="23"/>
        </w:rPr>
      </w:pPr>
      <w:r>
        <w:rPr>
          <w:rFonts w:hint="eastAsia" w:ascii="仿宋" w:hAnsi="仿宋" w:eastAsia="仿宋"/>
          <w:b/>
          <w:bCs/>
          <w:color w:val="000000"/>
          <w:sz w:val="28"/>
          <w:szCs w:val="28"/>
        </w:rPr>
        <w:t>（一）项目负责人资格条件</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1、各类科技计划项目设1名负责人。</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2、项目申报负责人应为在职人员，项目执行期内除极特殊原因外应保持稳定。3年内有不良科研诚信记录的人员不能申报2020年度吉林省科技发展计划项目。</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3、项目申报负责人应有良好的科研信用记录，无拖期项目；有到期应验收未验收项目的及因主观或人为因素终止、撤销项目的，不能申报2020年度所有吉林省科技发展计划项目。</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4、作为项目申报负责人</w:t>
      </w:r>
      <w:r>
        <w:rPr>
          <w:rFonts w:hint="eastAsia" w:ascii="仿宋" w:hAnsi="仿宋" w:eastAsia="仿宋"/>
          <w:color w:val="FF0000"/>
          <w:sz w:val="28"/>
          <w:szCs w:val="28"/>
          <w:highlight w:val="yellow"/>
        </w:rPr>
        <w:t>只允许申报1项</w:t>
      </w:r>
      <w:r>
        <w:rPr>
          <w:rFonts w:hint="eastAsia" w:ascii="仿宋" w:hAnsi="仿宋" w:eastAsia="仿宋"/>
          <w:color w:val="000000"/>
          <w:sz w:val="28"/>
          <w:szCs w:val="28"/>
        </w:rPr>
        <w:t>，且同期作为项目负责人承担吉林省科技发展计划项目数不得超过2项（同一计划类别的项目只能承担1项，《指南》中第六大类“创新平台”项目、第七大类“科技服务-医药健康专项”</w:t>
      </w:r>
      <w:r>
        <w:rPr>
          <w:rFonts w:hint="eastAsia"/>
          <w:color w:val="000000"/>
          <w:sz w:val="28"/>
          <w:szCs w:val="28"/>
        </w:rPr>
        <w:t> </w:t>
      </w:r>
      <w:r>
        <w:rPr>
          <w:rFonts w:hint="eastAsia" w:ascii="仿宋" w:hAnsi="仿宋" w:eastAsia="仿宋"/>
          <w:color w:val="000000"/>
          <w:sz w:val="28"/>
          <w:szCs w:val="28"/>
        </w:rPr>
        <w:t>中“奖励、补助和贷款贴息”单位法人申报项目和第八大类“科技合作”中的“国际合作创新平台”项目不受本条件限制）。</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5、项目申报负责人必须本人参加评审答辩，无特殊原因不参加评审答辩的，不予立项。</w:t>
      </w:r>
    </w:p>
    <w:p>
      <w:pPr>
        <w:pStyle w:val="6"/>
        <w:spacing w:before="0" w:beforeAutospacing="0" w:after="0" w:afterAutospacing="0" w:line="338" w:lineRule="atLeast"/>
        <w:rPr>
          <w:b/>
          <w:color w:val="000000"/>
          <w:sz w:val="28"/>
          <w:szCs w:val="28"/>
        </w:rPr>
      </w:pPr>
      <w:r>
        <w:rPr>
          <w:rFonts w:hint="eastAsia"/>
          <w:b/>
          <w:color w:val="000000"/>
          <w:sz w:val="28"/>
          <w:szCs w:val="28"/>
        </w:rPr>
        <w:t>  二、申报材料</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项目申报采取网上申报和纸件申报并行的方式，网上申报材料与纸件申报材料应一致，主要包括：</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1、项目申报书（所有项目均需提交）；</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2、项目经费预算书（除后补助、奖励性质的项目外，其他项目均需提交）。预算编制要科学合理、真实有效，会议费/差旅费/国际合作交流费预算不超过直接费用10%的，无需提供预算测算依据；超过10%的，提供必要的测算依据，无需对每次会议、差旅做单独的测算和说明。</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3、企业为申报主持单位或参加单位的有关要求：</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（1）须提交经会计师事务所审计的2018年度财务审计报告（含会计师事务所营业执照、注册会计师证书）复印件，并加盖企业公章。</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2）须提交经会计师事务所审计的R&amp;D投入专项审计报告（需要与向税务部门申报的一致）或提交税务部门备案的2018年度《企业所得税优惠事项备案表》中研究开发费用加计扣除部分（税务部门盖章）复印件，并加盖企业公章。</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（3）2018年9月1日及以后成立的企业，需提交企业成立之日至2019年6月30日的财务审计报告和R&amp;D投入专项审计报告。</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（4）有效期内的高新技术企业和2019年度吉林省科技小巨人企业提供相关证明，可不出具R&amp;D投入专项审计报告。</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4、联合申报时，需提交经双方确认的合作协议（包括合作方式、任务分解、双方职责、经费投入等），如果项目列入计划，合作协议的内容将作为签订任务书的依据，原则上不得更改。</w:t>
      </w:r>
    </w:p>
    <w:p>
      <w:pPr>
        <w:pStyle w:val="6"/>
        <w:spacing w:before="0" w:beforeAutospacing="0" w:after="0" w:afterAutospacing="0" w:line="338" w:lineRule="atLeast"/>
        <w:ind w:firstLine="640"/>
        <w:rPr>
          <w:rFonts w:hint="eastAsia" w:ascii="仿宋" w:hAnsi="仿宋" w:eastAsia="仿宋"/>
          <w:color w:val="000000"/>
          <w:sz w:val="28"/>
          <w:szCs w:val="28"/>
        </w:rPr>
      </w:pPr>
      <w:r>
        <w:rPr>
          <w:rFonts w:hint="eastAsia" w:ascii="仿宋" w:hAnsi="仿宋" w:eastAsia="仿宋"/>
          <w:color w:val="000000"/>
          <w:sz w:val="28"/>
          <w:szCs w:val="28"/>
        </w:rPr>
        <w:t>5、各计划类别不同类型项目单独要求的其他相关附件材料。</w:t>
      </w:r>
    </w:p>
    <w:p>
      <w:pPr>
        <w:pStyle w:val="6"/>
        <w:spacing w:before="0" w:beforeAutospacing="0" w:after="0" w:afterAutospacing="0" w:line="338" w:lineRule="atLeast"/>
        <w:ind w:firstLine="640"/>
        <w:rPr>
          <w:rFonts w:ascii="仿宋" w:hAnsi="仿宋" w:eastAsia="仿宋"/>
          <w:color w:val="000000"/>
          <w:sz w:val="28"/>
          <w:szCs w:val="28"/>
        </w:rPr>
      </w:pPr>
      <w:r>
        <w:rPr>
          <w:rFonts w:hint="eastAsia" w:ascii="仿宋" w:hAnsi="仿宋" w:eastAsia="仿宋"/>
          <w:color w:val="000000"/>
          <w:sz w:val="28"/>
          <w:szCs w:val="28"/>
        </w:rPr>
        <w:t>6、申请书、项目预算书、合作协议及其他涉及的申报单位、合作单位公章，均要求</w:t>
      </w:r>
      <w:r>
        <w:rPr>
          <w:rFonts w:hint="eastAsia" w:ascii="仿宋" w:hAnsi="仿宋" w:eastAsia="仿宋"/>
          <w:b/>
          <w:bCs/>
          <w:color w:val="FF0000"/>
          <w:sz w:val="28"/>
          <w:szCs w:val="28"/>
          <w:highlight w:val="yellow"/>
        </w:rPr>
        <w:t>红章，</w:t>
      </w:r>
      <w:r>
        <w:rPr>
          <w:rFonts w:hint="eastAsia" w:ascii="仿宋" w:hAnsi="仿宋" w:eastAsia="仿宋"/>
          <w:color w:val="FF0000"/>
          <w:sz w:val="28"/>
          <w:szCs w:val="28"/>
          <w:highlight w:val="yellow"/>
        </w:rPr>
        <w:t>复印、彩打等均不受理</w:t>
      </w:r>
      <w:r>
        <w:rPr>
          <w:rFonts w:hint="eastAsia" w:ascii="仿宋" w:hAnsi="仿宋" w:eastAsia="仿宋"/>
          <w:color w:val="000000"/>
          <w:sz w:val="28"/>
          <w:szCs w:val="28"/>
        </w:rPr>
        <w:t>。</w:t>
      </w:r>
    </w:p>
    <w:p>
      <w:pPr>
        <w:pStyle w:val="6"/>
        <w:spacing w:before="0" w:beforeAutospacing="0" w:after="0" w:afterAutospacing="0" w:line="338" w:lineRule="atLeast"/>
        <w:ind w:firstLine="562" w:firstLineChars="200"/>
        <w:rPr>
          <w:b/>
          <w:color w:val="000000"/>
          <w:sz w:val="28"/>
          <w:szCs w:val="28"/>
        </w:rPr>
      </w:pPr>
      <w:r>
        <w:rPr>
          <w:rFonts w:hint="eastAsia"/>
          <w:b/>
          <w:color w:val="000000"/>
          <w:sz w:val="28"/>
          <w:szCs w:val="28"/>
        </w:rPr>
        <w:t>三、申报注意事项</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1、项目申报书中“拨款信息采集”表的相关内容，是用于项目立项后的拨款。我校的相关信息为：</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单位名称：吉林师范大学</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一级主管部门：吉林省教育厅</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开户行：四平市工商银行站前支行</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银行账号：0804220309000092273</w:t>
      </w:r>
    </w:p>
    <w:p>
      <w:pPr>
        <w:pStyle w:val="6"/>
        <w:spacing w:before="0" w:beforeAutospacing="0" w:after="0" w:afterAutospacing="0" w:line="338" w:lineRule="atLeast"/>
        <w:ind w:firstLine="641"/>
        <w:rPr>
          <w:rFonts w:hint="eastAsia" w:ascii="仿宋" w:hAnsi="仿宋" w:eastAsia="仿宋"/>
          <w:color w:val="000000"/>
          <w:sz w:val="28"/>
          <w:szCs w:val="28"/>
        </w:rPr>
      </w:pPr>
      <w:r>
        <w:rPr>
          <w:rFonts w:hint="eastAsia" w:ascii="仿宋" w:hAnsi="仿宋" w:eastAsia="仿宋"/>
          <w:color w:val="000000"/>
          <w:sz w:val="28"/>
          <w:szCs w:val="28"/>
        </w:rPr>
        <w:t>一级主管部门：吉林省教育厅</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2、项目申报书的研究内容、考核指标等应合理、明确、可考核；如果项目列入计划，将作为签订任务书、验收的依据，原则上不得更改；依据项目支持发表的论文需要标注任务书编号。</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3、同一单位不能将研发内容相同或相近（含在研吉林省科技发展计划项目）的项目，跨计划类别申报吉林省科技发展计划项目，一经发现将取消其吉林省科技计划项目申报资格。</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4、研究成果产权归属不明确的、有不良信用记录、涉嫌侵害他人知识产权的项目和申请人，不能申报本年度吉林省科技计划项目。</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5、信息系统自动不受理：超项、超资金限额、同一项目重复申报、申报人资格不符等项目；信息系统自动标记：信用记录不良、项目申报内容雷同等事项。吉林省科技创新平台中心不接收网上申报和纸质申报书不一致、申报材料无公章、超过申报截止日期、无正式推荐公函的项目。</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6、凡不符合指南要求的申报，视为无效申报；故意违规申报的，取消申报资格并记入个人诚信档案。</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7、申报材料的时效性。申报材料所附知识产权归属证明、中外合作协议书、技术标准、产品检测（验）报告、科技查新（检索）报告、咨询报告、产品用户定性、定量使用意见（报告）等证明材料，须在有效期内。没有标明时效期的，按有效期为2年界定。</w:t>
      </w:r>
    </w:p>
    <w:p>
      <w:pPr>
        <w:pStyle w:val="6"/>
        <w:spacing w:before="0" w:beforeAutospacing="0" w:after="0" w:afterAutospacing="0" w:line="338" w:lineRule="atLeast"/>
        <w:ind w:firstLine="630"/>
        <w:rPr>
          <w:color w:val="000000"/>
          <w:sz w:val="23"/>
          <w:szCs w:val="23"/>
        </w:rPr>
      </w:pPr>
      <w:r>
        <w:rPr>
          <w:rFonts w:hint="eastAsia" w:ascii="仿宋" w:hAnsi="仿宋" w:eastAsia="仿宋"/>
          <w:color w:val="000000"/>
          <w:sz w:val="28"/>
          <w:szCs w:val="28"/>
        </w:rPr>
        <w:t>8、以高校、科研机构等非营利性机构为主体承担的重点研发项目，专项资金分两次资助，即立项时拨付50%经费，其余50%根据项目实施进度及效果拨付。</w:t>
      </w:r>
    </w:p>
    <w:p>
      <w:pPr>
        <w:pStyle w:val="6"/>
        <w:spacing w:before="0" w:beforeAutospacing="0" w:after="0" w:afterAutospacing="0" w:line="338" w:lineRule="atLeast"/>
        <w:ind w:firstLine="630"/>
        <w:rPr>
          <w:color w:val="000000"/>
          <w:sz w:val="23"/>
          <w:szCs w:val="23"/>
        </w:rPr>
      </w:pPr>
      <w:r>
        <w:rPr>
          <w:rFonts w:hint="eastAsia" w:ascii="仿宋" w:hAnsi="仿宋" w:eastAsia="仿宋"/>
          <w:color w:val="000000"/>
          <w:sz w:val="28"/>
          <w:szCs w:val="28"/>
        </w:rPr>
        <w:t>9、自然基</w:t>
      </w:r>
      <w:bookmarkStart w:id="0" w:name="_GoBack"/>
      <w:bookmarkEnd w:id="0"/>
      <w:r>
        <w:rPr>
          <w:rFonts w:hint="eastAsia" w:ascii="仿宋" w:hAnsi="仿宋" w:eastAsia="仿宋"/>
          <w:color w:val="000000"/>
          <w:sz w:val="28"/>
          <w:szCs w:val="28"/>
        </w:rPr>
        <w:t>金和重点研发项目验收时需要提供科技报告1份。</w:t>
      </w:r>
    </w:p>
    <w:p>
      <w:pPr>
        <w:pStyle w:val="6"/>
        <w:spacing w:before="0" w:beforeAutospacing="0" w:after="0" w:afterAutospacing="0" w:line="338" w:lineRule="atLeast"/>
        <w:ind w:firstLine="630"/>
        <w:rPr>
          <w:color w:val="000000"/>
          <w:sz w:val="23"/>
          <w:szCs w:val="23"/>
        </w:rPr>
      </w:pPr>
      <w:r>
        <w:rPr>
          <w:rFonts w:hint="eastAsia" w:ascii="仿宋" w:hAnsi="仿宋" w:eastAsia="仿宋"/>
          <w:color w:val="000000"/>
          <w:sz w:val="28"/>
          <w:szCs w:val="28"/>
        </w:rPr>
        <w:t>10、项目执行周期时间统一为</w:t>
      </w:r>
      <w:r>
        <w:rPr>
          <w:rFonts w:hint="eastAsia" w:ascii="仿宋" w:hAnsi="仿宋" w:eastAsia="仿宋"/>
          <w:color w:val="FF0000"/>
          <w:sz w:val="28"/>
          <w:szCs w:val="28"/>
          <w:highlight w:val="yellow"/>
        </w:rPr>
        <w:t>2020年1月1日至202X年12月31日</w:t>
      </w:r>
      <w:r>
        <w:rPr>
          <w:rFonts w:hint="eastAsia" w:ascii="仿宋" w:hAnsi="仿宋" w:eastAsia="仿宋"/>
          <w:color w:val="000000"/>
          <w:sz w:val="28"/>
          <w:szCs w:val="28"/>
        </w:rPr>
        <w:t>，“X”具体数字根据项目执行期年限数确定。</w:t>
      </w:r>
    </w:p>
    <w:p>
      <w:pPr>
        <w:pStyle w:val="6"/>
        <w:spacing w:before="0" w:beforeAutospacing="0" w:after="0" w:afterAutospacing="0" w:line="338" w:lineRule="atLeast"/>
        <w:ind w:firstLine="562" w:firstLineChars="200"/>
        <w:rPr>
          <w:b/>
          <w:color w:val="000000"/>
          <w:sz w:val="28"/>
          <w:szCs w:val="28"/>
        </w:rPr>
      </w:pPr>
      <w:r>
        <w:rPr>
          <w:rFonts w:hint="eastAsia"/>
          <w:b/>
          <w:color w:val="000000"/>
          <w:sz w:val="28"/>
          <w:szCs w:val="28"/>
        </w:rPr>
        <w:t>四、申报流程</w:t>
      </w:r>
    </w:p>
    <w:p>
      <w:pPr>
        <w:pStyle w:val="6"/>
        <w:spacing w:before="0" w:beforeAutospacing="0" w:after="0" w:afterAutospacing="0" w:line="338" w:lineRule="atLeast"/>
        <w:ind w:firstLine="640"/>
        <w:rPr>
          <w:color w:val="000000"/>
          <w:sz w:val="23"/>
          <w:szCs w:val="23"/>
        </w:rPr>
      </w:pPr>
      <w:r>
        <w:rPr>
          <w:rFonts w:hint="eastAsia" w:ascii="楷体" w:hAnsi="楷体" w:eastAsia="楷体"/>
          <w:b/>
          <w:bCs/>
          <w:color w:val="000000"/>
          <w:sz w:val="28"/>
          <w:szCs w:val="28"/>
        </w:rPr>
        <w:t>1、申报人申报。</w:t>
      </w:r>
      <w:r>
        <w:rPr>
          <w:rFonts w:hint="eastAsia" w:ascii="仿宋" w:hAnsi="仿宋" w:eastAsia="仿宋"/>
          <w:color w:val="000000"/>
          <w:sz w:val="28"/>
          <w:szCs w:val="28"/>
        </w:rPr>
        <w:t>项目申报人登陆吉林省科技厅网站，进入吉林省科技计划项目管理信息系统或直接登陆吉林省科技计划项目申报网站，网上填报、上传提交，并经审核推荐后下载打印纸件申报书及其他申报材料，一式</w:t>
      </w:r>
      <w:r>
        <w:rPr>
          <w:rFonts w:hint="eastAsia" w:ascii="仿宋" w:hAnsi="仿宋" w:eastAsia="仿宋"/>
          <w:b/>
          <w:color w:val="000000"/>
          <w:sz w:val="28"/>
          <w:szCs w:val="28"/>
        </w:rPr>
        <w:t>3</w:t>
      </w:r>
      <w:r>
        <w:rPr>
          <w:rFonts w:hint="eastAsia" w:ascii="仿宋" w:hAnsi="仿宋" w:eastAsia="仿宋"/>
          <w:color w:val="000000"/>
          <w:sz w:val="28"/>
          <w:szCs w:val="28"/>
        </w:rPr>
        <w:t>份</w:t>
      </w:r>
      <w:r>
        <w:rPr>
          <w:rFonts w:hint="eastAsia" w:ascii="仿宋" w:hAnsi="仿宋" w:eastAsia="仿宋"/>
          <w:b/>
          <w:color w:val="000000"/>
          <w:sz w:val="28"/>
          <w:szCs w:val="28"/>
        </w:rPr>
        <w:t>胶装</w:t>
      </w:r>
      <w:r>
        <w:rPr>
          <w:rFonts w:hint="eastAsia" w:ascii="仿宋" w:hAnsi="仿宋" w:eastAsia="仿宋"/>
          <w:color w:val="000000"/>
          <w:sz w:val="28"/>
          <w:szCs w:val="28"/>
        </w:rPr>
        <w:t>装订成册，报送推荐单位盖章。</w:t>
      </w:r>
    </w:p>
    <w:p>
      <w:pPr>
        <w:pStyle w:val="6"/>
        <w:spacing w:before="0" w:beforeAutospacing="0" w:after="0" w:afterAutospacing="0" w:line="338" w:lineRule="atLeast"/>
        <w:ind w:firstLine="640"/>
        <w:rPr>
          <w:color w:val="000000"/>
          <w:sz w:val="23"/>
          <w:szCs w:val="23"/>
        </w:rPr>
      </w:pPr>
      <w:r>
        <w:rPr>
          <w:rFonts w:hint="eastAsia" w:ascii="楷体" w:hAnsi="楷体" w:eastAsia="楷体"/>
          <w:b/>
          <w:bCs/>
          <w:color w:val="000000"/>
          <w:sz w:val="28"/>
          <w:szCs w:val="28"/>
        </w:rPr>
        <w:t>2、推荐单位审核推荐。</w:t>
      </w:r>
      <w:r>
        <w:rPr>
          <w:rFonts w:hint="eastAsia" w:ascii="仿宋" w:hAnsi="仿宋" w:eastAsia="仿宋"/>
          <w:color w:val="000000"/>
          <w:sz w:val="28"/>
          <w:szCs w:val="28"/>
        </w:rPr>
        <w:t>中省直单位科研管理部门对本单位申报的项目进行网上审核推荐，重点审核申报条件和申报材料真实性，在纸件申报书中盖章，并出具加盖本单位公章的推荐项目的名单。</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五、申报时间及其他</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1、受理时间：网上申报受理时间截止到</w:t>
      </w:r>
      <w:r>
        <w:rPr>
          <w:rFonts w:hint="eastAsia" w:ascii="仿宋" w:hAnsi="仿宋" w:eastAsia="仿宋"/>
          <w:color w:val="FF0000"/>
          <w:sz w:val="28"/>
          <w:szCs w:val="28"/>
          <w:highlight w:val="yellow"/>
        </w:rPr>
        <w:t>2019年7月24日</w:t>
      </w:r>
      <w:r>
        <w:rPr>
          <w:rFonts w:hint="eastAsia" w:ascii="仿宋" w:hAnsi="仿宋" w:eastAsia="仿宋"/>
          <w:color w:val="000000"/>
          <w:sz w:val="28"/>
          <w:szCs w:val="28"/>
        </w:rPr>
        <w:t>，纸件受理时间为</w:t>
      </w:r>
      <w:r>
        <w:rPr>
          <w:rFonts w:hint="eastAsia" w:ascii="仿宋" w:hAnsi="仿宋" w:eastAsia="仿宋"/>
          <w:color w:val="FF0000"/>
          <w:sz w:val="28"/>
          <w:szCs w:val="28"/>
          <w:highlight w:val="yellow"/>
        </w:rPr>
        <w:t>7月22日——7月25日</w:t>
      </w:r>
      <w:r>
        <w:rPr>
          <w:rFonts w:hint="eastAsia" w:ascii="仿宋" w:hAnsi="仿宋" w:eastAsia="仿宋"/>
          <w:color w:val="000000"/>
          <w:sz w:val="28"/>
          <w:szCs w:val="28"/>
        </w:rPr>
        <w:t>。待申报系统调试结束后正式网上填报。</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2、吉林省科技厅网址：</w:t>
      </w:r>
      <w:r>
        <w:fldChar w:fldCharType="begin"/>
      </w:r>
      <w:r>
        <w:instrText xml:space="preserve"> HYPERLINK "http://kjt.jl.gov.cn/" </w:instrText>
      </w:r>
      <w:r>
        <w:fldChar w:fldCharType="separate"/>
      </w:r>
      <w:r>
        <w:rPr>
          <w:rStyle w:val="5"/>
          <w:rFonts w:hint="eastAsia" w:ascii="仿宋" w:hAnsi="仿宋" w:eastAsia="仿宋"/>
          <w:sz w:val="28"/>
          <w:szCs w:val="28"/>
        </w:rPr>
        <w:t>http://kjt.jl.gov.cn</w:t>
      </w:r>
      <w:r>
        <w:rPr>
          <w:rStyle w:val="5"/>
          <w:rFonts w:hint="eastAsia" w:ascii="仿宋" w:hAnsi="仿宋" w:eastAsia="仿宋"/>
          <w:sz w:val="28"/>
          <w:szCs w:val="28"/>
        </w:rPr>
        <w:fldChar w:fldCharType="end"/>
      </w:r>
      <w:r>
        <w:rPr>
          <w:rFonts w:hint="eastAsia" w:ascii="仿宋" w:hAnsi="仿宋" w:eastAsia="仿宋"/>
          <w:color w:val="000000"/>
          <w:sz w:val="28"/>
          <w:szCs w:val="28"/>
        </w:rPr>
        <w:t>。</w:t>
      </w:r>
    </w:p>
    <w:p>
      <w:pPr>
        <w:pStyle w:val="6"/>
        <w:spacing w:before="0" w:beforeAutospacing="0" w:after="0" w:afterAutospacing="0" w:line="338" w:lineRule="atLeast"/>
        <w:ind w:firstLine="640"/>
        <w:rPr>
          <w:color w:val="000000"/>
          <w:sz w:val="23"/>
          <w:szCs w:val="23"/>
        </w:rPr>
      </w:pPr>
      <w:r>
        <w:rPr>
          <w:rFonts w:ascii="Times New Roman" w:hAnsi="Times New Roman" w:eastAsia="仿宋" w:cs="Times New Roman"/>
          <w:color w:val="000000"/>
          <w:sz w:val="28"/>
          <w:szCs w:val="28"/>
        </w:rPr>
        <w:t>3、吉林省科技计划项目申报网址：</w:t>
      </w:r>
      <w:r>
        <w:fldChar w:fldCharType="begin"/>
      </w:r>
      <w:r>
        <w:instrText xml:space="preserve"> HYPERLINK "http://www.jlkjxm.com/" </w:instrText>
      </w:r>
      <w:r>
        <w:fldChar w:fldCharType="separate"/>
      </w:r>
      <w:r>
        <w:rPr>
          <w:rStyle w:val="5"/>
          <w:rFonts w:ascii="Times New Roman" w:hAnsi="Times New Roman" w:eastAsia="仿宋" w:cs="Times New Roman"/>
          <w:sz w:val="28"/>
          <w:szCs w:val="28"/>
        </w:rPr>
        <w:t>http://www.jlkjxm.com</w:t>
      </w:r>
      <w:r>
        <w:rPr>
          <w:rStyle w:val="5"/>
          <w:rFonts w:ascii="Times New Roman" w:hAnsi="Times New Roman" w:eastAsia="仿宋" w:cs="Times New Roman"/>
          <w:sz w:val="28"/>
          <w:szCs w:val="28"/>
        </w:rPr>
        <w:fldChar w:fldCharType="end"/>
      </w:r>
      <w:r>
        <w:rPr>
          <w:rFonts w:ascii="Times New Roman" w:hAnsi="Times New Roman" w:eastAsia="仿宋" w:cs="Times New Roman"/>
          <w:color w:val="000000"/>
          <w:sz w:val="28"/>
          <w:szCs w:val="28"/>
        </w:rPr>
        <w:t>。</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4、综合业务咨询电话：发展规划处0431-88975536。</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5、网上申报操作咨询电话</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0431-89101521、89101522、89101523。</w:t>
      </w:r>
    </w:p>
    <w:p>
      <w:pPr>
        <w:pStyle w:val="6"/>
        <w:spacing w:before="0" w:beforeAutospacing="0" w:after="0" w:afterAutospacing="0" w:line="338" w:lineRule="atLeast"/>
        <w:ind w:firstLine="640"/>
        <w:rPr>
          <w:color w:val="000000"/>
          <w:sz w:val="23"/>
          <w:szCs w:val="23"/>
        </w:rPr>
      </w:pPr>
      <w:r>
        <w:rPr>
          <w:rFonts w:hint="eastAsia" w:ascii="仿宋" w:hAnsi="仿宋" w:eastAsia="仿宋"/>
          <w:color w:val="000000"/>
          <w:sz w:val="28"/>
          <w:szCs w:val="28"/>
        </w:rPr>
        <w:t>6、学校联系人：鲍庆晗   3291179</w:t>
      </w:r>
    </w:p>
    <w:p>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FDA"/>
    <w:rsid w:val="000A6A88"/>
    <w:rsid w:val="000F00FE"/>
    <w:rsid w:val="002416B8"/>
    <w:rsid w:val="003465FA"/>
    <w:rsid w:val="00B83CE3"/>
    <w:rsid w:val="00C37FDA"/>
    <w:rsid w:val="00C7485E"/>
    <w:rsid w:val="00DD4484"/>
    <w:rsid w:val="00FE35EB"/>
    <w:rsid w:val="64BE5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uiPriority w:val="99"/>
    <w:rPr>
      <w:color w:val="000000"/>
      <w:sz w:val="15"/>
      <w:szCs w:val="15"/>
      <w:u w:val="none"/>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17"/>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370</Words>
  <Characters>2110</Characters>
  <Lines>17</Lines>
  <Paragraphs>4</Paragraphs>
  <TotalTime>55</TotalTime>
  <ScaleCrop>false</ScaleCrop>
  <LinksUpToDate>false</LinksUpToDate>
  <CharactersWithSpaces>2476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2019-06-28T02:03:00Z</dcterms:created>
  <dc:creator>Administrator</dc:creator>
  <cp:lastModifiedBy>Administrator</cp:lastModifiedBy>
  <dcterms:modified xsi:type="dcterms:W3CDTF">2019-06-28T03:09:34Z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