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47" w:rsidRPr="00E95247" w:rsidRDefault="00E95247" w:rsidP="003E024D">
      <w:pPr>
        <w:spacing w:line="600" w:lineRule="exact"/>
        <w:jc w:val="left"/>
        <w:rPr>
          <w:rFonts w:ascii="黑体" w:eastAsia="黑体" w:hAnsi="黑体"/>
          <w:sz w:val="32"/>
          <w:szCs w:val="32"/>
        </w:rPr>
      </w:pPr>
      <w:r w:rsidRPr="00E95247">
        <w:rPr>
          <w:rFonts w:ascii="黑体" w:eastAsia="黑体" w:hAnsi="黑体" w:hint="eastAsia"/>
          <w:sz w:val="32"/>
          <w:szCs w:val="32"/>
        </w:rPr>
        <w:t xml:space="preserve">附件 </w:t>
      </w:r>
    </w:p>
    <w:p w:rsidR="00956C29" w:rsidRDefault="00956C29" w:rsidP="003E024D">
      <w:pPr>
        <w:spacing w:line="600" w:lineRule="exact"/>
        <w:jc w:val="center"/>
        <w:rPr>
          <w:rFonts w:ascii="方正小标宋简体" w:eastAsia="方正小标宋简体"/>
          <w:sz w:val="44"/>
          <w:szCs w:val="44"/>
        </w:rPr>
      </w:pPr>
      <w:r w:rsidRPr="00E95247">
        <w:rPr>
          <w:rFonts w:ascii="方正小标宋简体" w:eastAsia="方正小标宋简体" w:hint="eastAsia"/>
          <w:sz w:val="44"/>
          <w:szCs w:val="44"/>
        </w:rPr>
        <w:t>202</w:t>
      </w:r>
      <w:r w:rsidR="001F78E7">
        <w:rPr>
          <w:rFonts w:ascii="方正小标宋简体" w:eastAsia="方正小标宋简体" w:hint="eastAsia"/>
          <w:sz w:val="44"/>
          <w:szCs w:val="44"/>
        </w:rPr>
        <w:t>1</w:t>
      </w:r>
      <w:r w:rsidRPr="00E95247">
        <w:rPr>
          <w:rFonts w:ascii="方正小标宋简体" w:eastAsia="方正小标宋简体" w:hint="eastAsia"/>
          <w:sz w:val="44"/>
          <w:szCs w:val="44"/>
        </w:rPr>
        <w:t>年环境保护科研项目申报指南</w:t>
      </w:r>
    </w:p>
    <w:p w:rsidR="003E024D" w:rsidRPr="00790B99" w:rsidRDefault="003E024D" w:rsidP="003E024D">
      <w:pPr>
        <w:spacing w:line="600" w:lineRule="exact"/>
        <w:jc w:val="center"/>
        <w:rPr>
          <w:rFonts w:ascii="方正小标宋简体" w:eastAsia="方正小标宋简体"/>
          <w:sz w:val="44"/>
          <w:szCs w:val="44"/>
        </w:rPr>
      </w:pPr>
    </w:p>
    <w:p w:rsidR="001F78E7" w:rsidRPr="001F78E7" w:rsidRDefault="001F78E7" w:rsidP="001F78E7">
      <w:pPr>
        <w:ind w:left="640"/>
        <w:rPr>
          <w:rFonts w:ascii="黑体" w:eastAsia="黑体" w:hAnsi="黑体"/>
          <w:sz w:val="32"/>
          <w:szCs w:val="32"/>
        </w:rPr>
      </w:pPr>
      <w:r w:rsidRPr="001F78E7">
        <w:rPr>
          <w:rFonts w:ascii="黑体" w:eastAsia="黑体" w:hAnsi="黑体" w:hint="eastAsia"/>
          <w:sz w:val="32"/>
          <w:szCs w:val="32"/>
        </w:rPr>
        <w:t>一、吉林省农作物秸秆全量化处置生态环境效益评估</w:t>
      </w:r>
    </w:p>
    <w:p w:rsidR="001F78E7" w:rsidRPr="005A1DDF" w:rsidRDefault="001F78E7" w:rsidP="001F78E7">
      <w:pPr>
        <w:ind w:firstLineChars="200" w:firstLine="640"/>
        <w:rPr>
          <w:rFonts w:ascii="仿宋_GB2312" w:eastAsia="仿宋_GB2312"/>
          <w:sz w:val="32"/>
          <w:szCs w:val="32"/>
        </w:rPr>
      </w:pPr>
      <w:r w:rsidRPr="005A1DDF">
        <w:rPr>
          <w:rFonts w:ascii="仿宋_GB2312" w:eastAsia="仿宋_GB2312" w:hint="eastAsia"/>
          <w:sz w:val="32"/>
          <w:szCs w:val="32"/>
        </w:rPr>
        <w:t>依据《吉林省农作物秸秆全量化处置工作方案》提出的推行农作物秸秆“五化”利用+无害化处置的要求，重点对秸秆禁烧监管、打包离田、田间</w:t>
      </w:r>
      <w:proofErr w:type="gramStart"/>
      <w:r w:rsidRPr="005A1DDF">
        <w:rPr>
          <w:rFonts w:ascii="仿宋_GB2312" w:eastAsia="仿宋_GB2312" w:hint="eastAsia"/>
          <w:sz w:val="32"/>
          <w:szCs w:val="32"/>
        </w:rPr>
        <w:t>设施烧除等</w:t>
      </w:r>
      <w:proofErr w:type="gramEnd"/>
      <w:r w:rsidRPr="005A1DDF">
        <w:rPr>
          <w:rFonts w:ascii="仿宋_GB2312" w:eastAsia="仿宋_GB2312" w:hint="eastAsia"/>
          <w:sz w:val="32"/>
          <w:szCs w:val="32"/>
        </w:rPr>
        <w:t>模式和投入进行分析，全面总结吉林省农作物秸秆全量化处置《方案》实施效果，评估《方案》实施的生态环境效益，提出有针对性的优化措施。</w:t>
      </w:r>
    </w:p>
    <w:p w:rsidR="001F78E7" w:rsidRPr="001F78E7" w:rsidRDefault="001F78E7" w:rsidP="001F78E7">
      <w:pPr>
        <w:ind w:left="640"/>
        <w:rPr>
          <w:rFonts w:ascii="黑体" w:eastAsia="黑体" w:hAnsi="黑体"/>
          <w:sz w:val="32"/>
          <w:szCs w:val="32"/>
        </w:rPr>
      </w:pPr>
      <w:r w:rsidRPr="001F78E7">
        <w:rPr>
          <w:rFonts w:ascii="黑体" w:eastAsia="黑体" w:hAnsi="黑体" w:hint="eastAsia"/>
          <w:sz w:val="32"/>
          <w:szCs w:val="32"/>
        </w:rPr>
        <w:t>二、吉林省移动源和臭氧协同控制研究</w:t>
      </w:r>
    </w:p>
    <w:p w:rsidR="001F78E7" w:rsidRPr="005A1DDF" w:rsidRDefault="001F78E7" w:rsidP="001F78E7">
      <w:pPr>
        <w:ind w:firstLineChars="200" w:firstLine="640"/>
        <w:rPr>
          <w:rFonts w:ascii="仿宋_GB2312" w:eastAsia="仿宋_GB2312"/>
          <w:sz w:val="32"/>
          <w:szCs w:val="32"/>
        </w:rPr>
      </w:pPr>
      <w:r w:rsidRPr="005A1DDF">
        <w:rPr>
          <w:rFonts w:ascii="仿宋_GB2312" w:eastAsia="仿宋_GB2312" w:hint="eastAsia"/>
          <w:sz w:val="32"/>
          <w:szCs w:val="32"/>
        </w:rPr>
        <w:t>通过对吉林省移动源（道路和非道路）现有排放相关信息进行调查，结合现场监测，对吉林省移动源排放的VOCs和O</w:t>
      </w:r>
      <w:r w:rsidRPr="005A1DDF">
        <w:rPr>
          <w:rFonts w:ascii="仿宋_GB2312" w:eastAsia="仿宋_GB2312" w:hint="eastAsia"/>
          <w:sz w:val="32"/>
          <w:szCs w:val="32"/>
          <w:vertAlign w:val="subscript"/>
        </w:rPr>
        <w:t>3</w:t>
      </w:r>
      <w:r w:rsidRPr="005A1DDF">
        <w:rPr>
          <w:rFonts w:ascii="仿宋_GB2312" w:eastAsia="仿宋_GB2312" w:hint="eastAsia"/>
          <w:sz w:val="32"/>
          <w:szCs w:val="32"/>
        </w:rPr>
        <w:t>生成情况进行分析与评价，识别关键类型、重点污染区域和重点控制区域，对重点污染和控制区域移动源的VOCs和O</w:t>
      </w:r>
      <w:r w:rsidRPr="005A1DDF">
        <w:rPr>
          <w:rFonts w:ascii="仿宋_GB2312" w:eastAsia="仿宋_GB2312" w:hint="eastAsia"/>
          <w:sz w:val="32"/>
          <w:szCs w:val="32"/>
          <w:vertAlign w:val="subscript"/>
        </w:rPr>
        <w:t>3</w:t>
      </w:r>
      <w:r w:rsidRPr="005A1DDF">
        <w:rPr>
          <w:rFonts w:ascii="仿宋_GB2312" w:eastAsia="仿宋_GB2312" w:hint="eastAsia"/>
          <w:sz w:val="32"/>
          <w:szCs w:val="32"/>
        </w:rPr>
        <w:t xml:space="preserve">生成潜势进行评估，提出污染物协同控制的对策和措施。        </w:t>
      </w:r>
    </w:p>
    <w:p w:rsidR="001F78E7" w:rsidRPr="001F78E7" w:rsidRDefault="001F78E7" w:rsidP="001F78E7">
      <w:pPr>
        <w:ind w:firstLineChars="200" w:firstLine="640"/>
        <w:rPr>
          <w:rFonts w:ascii="黑体" w:eastAsia="黑体" w:hAnsi="黑体"/>
          <w:sz w:val="32"/>
          <w:szCs w:val="32"/>
        </w:rPr>
      </w:pPr>
      <w:r w:rsidRPr="001F78E7">
        <w:rPr>
          <w:rFonts w:ascii="黑体" w:eastAsia="黑体" w:hAnsi="黑体" w:hint="eastAsia"/>
          <w:sz w:val="32"/>
          <w:szCs w:val="32"/>
        </w:rPr>
        <w:t>三、吉林省</w:t>
      </w:r>
      <w:proofErr w:type="gramStart"/>
      <w:r w:rsidRPr="001F78E7">
        <w:rPr>
          <w:rFonts w:ascii="黑体" w:eastAsia="黑体" w:hAnsi="黑体" w:hint="eastAsia"/>
          <w:sz w:val="32"/>
          <w:szCs w:val="32"/>
        </w:rPr>
        <w:t>固定源</w:t>
      </w:r>
      <w:proofErr w:type="gramEnd"/>
      <w:r w:rsidRPr="001F78E7">
        <w:rPr>
          <w:rFonts w:ascii="黑体" w:eastAsia="黑体" w:hAnsi="黑体" w:hint="eastAsia"/>
          <w:sz w:val="32"/>
          <w:szCs w:val="32"/>
        </w:rPr>
        <w:t>和臭氧协同控制相关研究</w:t>
      </w:r>
    </w:p>
    <w:p w:rsidR="001F78E7" w:rsidRPr="005A1DDF" w:rsidRDefault="001F78E7" w:rsidP="001F78E7">
      <w:pPr>
        <w:ind w:firstLineChars="200" w:firstLine="640"/>
        <w:rPr>
          <w:rFonts w:ascii="仿宋_GB2312" w:eastAsia="仿宋_GB2312"/>
          <w:sz w:val="32"/>
          <w:szCs w:val="32"/>
        </w:rPr>
      </w:pPr>
      <w:r w:rsidRPr="005A1DDF">
        <w:rPr>
          <w:rFonts w:ascii="仿宋_GB2312" w:eastAsia="仿宋_GB2312" w:hint="eastAsia"/>
          <w:sz w:val="32"/>
          <w:szCs w:val="32"/>
        </w:rPr>
        <w:t>通过对吉林省</w:t>
      </w:r>
      <w:proofErr w:type="gramStart"/>
      <w:r w:rsidRPr="005A1DDF">
        <w:rPr>
          <w:rFonts w:ascii="仿宋_GB2312" w:eastAsia="仿宋_GB2312" w:hint="eastAsia"/>
          <w:sz w:val="32"/>
          <w:szCs w:val="32"/>
        </w:rPr>
        <w:t>固定源</w:t>
      </w:r>
      <w:proofErr w:type="gramEnd"/>
      <w:r w:rsidRPr="005A1DDF">
        <w:rPr>
          <w:rFonts w:ascii="仿宋_GB2312" w:eastAsia="仿宋_GB2312" w:hint="eastAsia"/>
          <w:sz w:val="32"/>
          <w:szCs w:val="32"/>
        </w:rPr>
        <w:t>的调研，选择污染较重地区典型企业进行VOCs和</w:t>
      </w:r>
      <w:r w:rsidRPr="005A1DDF">
        <w:rPr>
          <w:rFonts w:ascii="仿宋_GB2312" w:eastAsia="仿宋_GB2312"/>
          <w:sz w:val="32"/>
          <w:szCs w:val="32"/>
        </w:rPr>
        <w:t>O</w:t>
      </w:r>
      <w:r w:rsidRPr="005A1DDF">
        <w:rPr>
          <w:rFonts w:ascii="仿宋_GB2312" w:eastAsia="仿宋_GB2312"/>
          <w:sz w:val="32"/>
          <w:szCs w:val="32"/>
          <w:vertAlign w:val="subscript"/>
        </w:rPr>
        <w:t>3</w:t>
      </w:r>
      <w:r w:rsidRPr="005A1DDF">
        <w:rPr>
          <w:rFonts w:ascii="仿宋_GB2312" w:eastAsia="仿宋_GB2312" w:hint="eastAsia"/>
          <w:sz w:val="32"/>
          <w:szCs w:val="32"/>
        </w:rPr>
        <w:t>监测，分析</w:t>
      </w:r>
      <w:proofErr w:type="gramStart"/>
      <w:r w:rsidRPr="005A1DDF">
        <w:rPr>
          <w:rFonts w:ascii="仿宋_GB2312" w:eastAsia="仿宋_GB2312" w:hint="eastAsia"/>
          <w:sz w:val="32"/>
          <w:szCs w:val="32"/>
        </w:rPr>
        <w:t>固定源</w:t>
      </w:r>
      <w:proofErr w:type="gramEnd"/>
      <w:r w:rsidRPr="005A1DDF">
        <w:rPr>
          <w:rFonts w:ascii="仿宋_GB2312" w:eastAsia="仿宋_GB2312" w:hint="eastAsia"/>
          <w:sz w:val="32"/>
          <w:szCs w:val="32"/>
        </w:rPr>
        <w:t>污染物的成分谱。研究</w:t>
      </w:r>
      <w:proofErr w:type="gramStart"/>
      <w:r w:rsidRPr="005A1DDF">
        <w:rPr>
          <w:rFonts w:ascii="仿宋_GB2312" w:eastAsia="仿宋_GB2312" w:hint="eastAsia"/>
          <w:sz w:val="32"/>
          <w:szCs w:val="32"/>
        </w:rPr>
        <w:t>固定源</w:t>
      </w:r>
      <w:proofErr w:type="gramEnd"/>
      <w:r w:rsidRPr="005A1DDF">
        <w:rPr>
          <w:rFonts w:ascii="仿宋_GB2312" w:eastAsia="仿宋_GB2312" w:hint="eastAsia"/>
          <w:sz w:val="32"/>
          <w:szCs w:val="32"/>
        </w:rPr>
        <w:t>的行业排放差异，同一行业内从原料、生产过程和末端的排放源进行差异分析，阐明</w:t>
      </w:r>
      <w:r w:rsidRPr="005A1DDF">
        <w:rPr>
          <w:rFonts w:ascii="仿宋_GB2312" w:eastAsia="仿宋_GB2312"/>
          <w:sz w:val="32"/>
          <w:szCs w:val="32"/>
        </w:rPr>
        <w:t>O</w:t>
      </w:r>
      <w:r w:rsidRPr="005A1DDF">
        <w:rPr>
          <w:rFonts w:ascii="仿宋_GB2312" w:eastAsia="仿宋_GB2312"/>
          <w:sz w:val="32"/>
          <w:szCs w:val="32"/>
          <w:vertAlign w:val="subscript"/>
        </w:rPr>
        <w:t>3</w:t>
      </w:r>
      <w:r w:rsidRPr="005A1DDF">
        <w:rPr>
          <w:rFonts w:ascii="仿宋_GB2312" w:eastAsia="仿宋_GB2312" w:hint="eastAsia"/>
          <w:sz w:val="32"/>
          <w:szCs w:val="32"/>
        </w:rPr>
        <w:t>的形成机制，分析对区域</w:t>
      </w:r>
      <w:r w:rsidRPr="005A1DDF">
        <w:rPr>
          <w:rFonts w:ascii="仿宋_GB2312" w:eastAsia="仿宋_GB2312"/>
          <w:sz w:val="32"/>
          <w:szCs w:val="32"/>
        </w:rPr>
        <w:t>O</w:t>
      </w:r>
      <w:r w:rsidRPr="005A1DDF">
        <w:rPr>
          <w:rFonts w:ascii="仿宋_GB2312" w:eastAsia="仿宋_GB2312"/>
          <w:sz w:val="32"/>
          <w:szCs w:val="32"/>
          <w:vertAlign w:val="subscript"/>
        </w:rPr>
        <w:t>3</w:t>
      </w:r>
      <w:r w:rsidRPr="005A1DDF">
        <w:rPr>
          <w:rFonts w:ascii="仿宋_GB2312" w:eastAsia="仿宋_GB2312" w:hint="eastAsia"/>
          <w:sz w:val="32"/>
          <w:szCs w:val="32"/>
        </w:rPr>
        <w:t xml:space="preserve">污染的贡献，提出污染物协同控制的对策和措施。  </w:t>
      </w:r>
    </w:p>
    <w:p w:rsidR="001F78E7" w:rsidRPr="001F78E7" w:rsidRDefault="001F78E7" w:rsidP="001F78E7">
      <w:pPr>
        <w:ind w:firstLineChars="200" w:firstLine="640"/>
        <w:rPr>
          <w:rFonts w:ascii="黑体" w:eastAsia="黑体" w:hAnsi="黑体"/>
          <w:sz w:val="32"/>
          <w:szCs w:val="32"/>
        </w:rPr>
      </w:pPr>
      <w:r w:rsidRPr="001F78E7">
        <w:rPr>
          <w:rFonts w:ascii="黑体" w:eastAsia="黑体" w:hAnsi="黑体" w:hint="eastAsia"/>
          <w:sz w:val="32"/>
          <w:szCs w:val="32"/>
        </w:rPr>
        <w:t>四、生物质耦合燃煤电厂燃用生物质排放限值研究</w:t>
      </w:r>
    </w:p>
    <w:p w:rsidR="001F78E7" w:rsidRPr="005A1DDF" w:rsidRDefault="001F78E7" w:rsidP="001F78E7">
      <w:pPr>
        <w:ind w:firstLineChars="200" w:firstLine="640"/>
        <w:rPr>
          <w:rFonts w:ascii="仿宋_GB2312" w:eastAsia="仿宋_GB2312"/>
          <w:sz w:val="32"/>
          <w:szCs w:val="32"/>
        </w:rPr>
      </w:pPr>
      <w:r w:rsidRPr="005A1DDF">
        <w:rPr>
          <w:rFonts w:ascii="仿宋_GB2312" w:eastAsia="仿宋_GB2312" w:hint="eastAsia"/>
          <w:sz w:val="32"/>
          <w:szCs w:val="32"/>
        </w:rPr>
        <w:lastRenderedPageBreak/>
        <w:t>充分调研国内生物质耦合燃煤电厂工艺、燃料掺比、污染物生成和排放状况，选择典型燃煤电厂，结合现有治理设施和排放标准要求，分析不同掺烧比例条件下污染物排放特征，论述设置排放限值的必要性和可行性，提出生物质耦合燃煤电厂燃用生物质的污染物排放限值建议。</w:t>
      </w:r>
    </w:p>
    <w:p w:rsidR="001F78E7" w:rsidRPr="001F78E7" w:rsidRDefault="001F78E7" w:rsidP="001F78E7">
      <w:pPr>
        <w:ind w:firstLineChars="200" w:firstLine="640"/>
        <w:rPr>
          <w:rFonts w:ascii="黑体" w:eastAsia="黑体" w:hAnsi="黑体"/>
          <w:sz w:val="32"/>
          <w:szCs w:val="32"/>
        </w:rPr>
      </w:pPr>
      <w:r w:rsidRPr="001F78E7">
        <w:rPr>
          <w:rFonts w:ascii="黑体" w:eastAsia="黑体" w:hAnsi="黑体" w:hint="eastAsia"/>
          <w:sz w:val="32"/>
          <w:szCs w:val="32"/>
        </w:rPr>
        <w:t>五、生物质户用炉具污染物排放限值研究</w:t>
      </w:r>
    </w:p>
    <w:p w:rsidR="001F78E7" w:rsidRPr="005A1DDF" w:rsidRDefault="001F78E7" w:rsidP="001F78E7">
      <w:pPr>
        <w:ind w:firstLineChars="200" w:firstLine="640"/>
        <w:rPr>
          <w:rFonts w:ascii="仿宋_GB2312" w:eastAsia="仿宋_GB2312"/>
          <w:sz w:val="32"/>
          <w:szCs w:val="32"/>
        </w:rPr>
      </w:pPr>
      <w:r w:rsidRPr="005A1DDF">
        <w:rPr>
          <w:rFonts w:ascii="仿宋_GB2312" w:eastAsia="仿宋_GB2312" w:hint="eastAsia"/>
          <w:sz w:val="32"/>
          <w:szCs w:val="32"/>
        </w:rPr>
        <w:t>充分调研省内主要生物质炉具生产和使用情况，结合国内生物质炉具相关标准，通过现场监测，分析不同炉具的污染物排放状况，优选生物质炉具，提出污染物排放限值建议。</w:t>
      </w:r>
    </w:p>
    <w:p w:rsidR="001F78E7" w:rsidRPr="001F78E7" w:rsidRDefault="001F78E7" w:rsidP="001F78E7">
      <w:pPr>
        <w:ind w:firstLineChars="200" w:firstLine="640"/>
        <w:rPr>
          <w:rFonts w:ascii="黑体" w:eastAsia="黑体" w:hAnsi="黑体"/>
          <w:sz w:val="32"/>
          <w:szCs w:val="32"/>
        </w:rPr>
      </w:pPr>
      <w:r w:rsidRPr="001F78E7">
        <w:rPr>
          <w:rFonts w:ascii="黑体" w:eastAsia="黑体" w:hAnsi="黑体" w:hint="eastAsia"/>
          <w:sz w:val="32"/>
          <w:szCs w:val="32"/>
        </w:rPr>
        <w:t>六、农村污水综合治理与美丽乡村景观提升融合模式研究</w:t>
      </w:r>
    </w:p>
    <w:p w:rsidR="001F78E7" w:rsidRPr="00914828" w:rsidRDefault="001F78E7" w:rsidP="001F78E7">
      <w:pPr>
        <w:ind w:firstLineChars="200" w:firstLine="640"/>
        <w:rPr>
          <w:rFonts w:ascii="仿宋_GB2312" w:eastAsia="仿宋_GB2312"/>
          <w:sz w:val="32"/>
          <w:szCs w:val="32"/>
        </w:rPr>
      </w:pPr>
      <w:r>
        <w:rPr>
          <w:rFonts w:ascii="仿宋_GB2312" w:eastAsia="仿宋_GB2312" w:hint="eastAsia"/>
          <w:sz w:val="32"/>
          <w:szCs w:val="32"/>
        </w:rPr>
        <w:t>调查总结吉林省</w:t>
      </w:r>
      <w:r w:rsidRPr="00914828">
        <w:rPr>
          <w:rFonts w:ascii="仿宋_GB2312" w:eastAsia="仿宋_GB2312" w:hint="eastAsia"/>
          <w:sz w:val="32"/>
          <w:szCs w:val="32"/>
        </w:rPr>
        <w:t>现有</w:t>
      </w:r>
      <w:r>
        <w:rPr>
          <w:rFonts w:ascii="仿宋_GB2312" w:eastAsia="仿宋_GB2312" w:hint="eastAsia"/>
          <w:sz w:val="32"/>
          <w:szCs w:val="32"/>
        </w:rPr>
        <w:t>农村</w:t>
      </w:r>
      <w:r w:rsidRPr="00914828">
        <w:rPr>
          <w:rFonts w:ascii="仿宋_GB2312" w:eastAsia="仿宋_GB2312" w:hint="eastAsia"/>
          <w:sz w:val="32"/>
          <w:szCs w:val="32"/>
        </w:rPr>
        <w:t>污水治理模式，评估运行效果，结合不同水文地貌、生态景观和民族特色，挖掘乡村原貌、改造提升乡村形象、回归持续乡土文化</w:t>
      </w:r>
      <w:r>
        <w:rPr>
          <w:rFonts w:ascii="仿宋_GB2312" w:eastAsia="仿宋_GB2312" w:hint="eastAsia"/>
          <w:sz w:val="32"/>
          <w:szCs w:val="32"/>
        </w:rPr>
        <w:t>，开展</w:t>
      </w:r>
      <w:r w:rsidRPr="00793508">
        <w:rPr>
          <w:rFonts w:ascii="仿宋_GB2312" w:eastAsia="仿宋_GB2312" w:hint="eastAsia"/>
          <w:sz w:val="32"/>
          <w:szCs w:val="32"/>
        </w:rPr>
        <w:t>农村污水综合治理与美丽乡村景观提升融合模式</w:t>
      </w:r>
      <w:r>
        <w:rPr>
          <w:rFonts w:ascii="仿宋_GB2312" w:eastAsia="仿宋_GB2312" w:hint="eastAsia"/>
          <w:sz w:val="32"/>
          <w:szCs w:val="32"/>
        </w:rPr>
        <w:t>案例</w:t>
      </w:r>
      <w:r w:rsidRPr="00793508">
        <w:rPr>
          <w:rFonts w:ascii="仿宋_GB2312" w:eastAsia="仿宋_GB2312" w:hint="eastAsia"/>
          <w:sz w:val="32"/>
          <w:szCs w:val="32"/>
        </w:rPr>
        <w:t>研究</w:t>
      </w:r>
      <w:r w:rsidRPr="00914828">
        <w:rPr>
          <w:rFonts w:ascii="仿宋_GB2312" w:eastAsia="仿宋_GB2312" w:hint="eastAsia"/>
          <w:sz w:val="32"/>
          <w:szCs w:val="32"/>
        </w:rPr>
        <w:t xml:space="preserve">。    </w:t>
      </w:r>
    </w:p>
    <w:p w:rsidR="001F78E7" w:rsidRPr="001F78E7" w:rsidRDefault="001F78E7" w:rsidP="001F78E7">
      <w:pPr>
        <w:ind w:firstLineChars="200" w:firstLine="640"/>
        <w:rPr>
          <w:rFonts w:ascii="黑体" w:eastAsia="黑体" w:hAnsi="黑体"/>
          <w:sz w:val="32"/>
          <w:szCs w:val="32"/>
        </w:rPr>
      </w:pPr>
      <w:r w:rsidRPr="001F78E7">
        <w:rPr>
          <w:rFonts w:ascii="黑体" w:eastAsia="黑体" w:hAnsi="黑体" w:hint="eastAsia"/>
          <w:sz w:val="32"/>
          <w:szCs w:val="32"/>
        </w:rPr>
        <w:t>七、基于实测光谱的矿区土壤重金属元素含量遥感反演研究</w:t>
      </w:r>
    </w:p>
    <w:p w:rsidR="001F78E7" w:rsidRPr="00AC3F74" w:rsidRDefault="001F78E7" w:rsidP="001F78E7">
      <w:pPr>
        <w:ind w:firstLineChars="200" w:firstLine="640"/>
        <w:rPr>
          <w:rFonts w:ascii="仿宋_GB2312" w:eastAsia="仿宋_GB2312"/>
          <w:sz w:val="32"/>
          <w:szCs w:val="32"/>
        </w:rPr>
      </w:pPr>
      <w:r w:rsidRPr="002F19B2">
        <w:rPr>
          <w:rFonts w:ascii="仿宋_GB2312" w:eastAsia="仿宋_GB2312" w:hint="eastAsia"/>
          <w:sz w:val="32"/>
          <w:szCs w:val="32"/>
        </w:rPr>
        <w:t>开展吉林省重点矿区土壤重金属含量调查，分析铜铅锌汞等重金属元素含量及其土壤光谱数据，提取土壤光谱特征波段。建立地面实测土壤重金属含量、高光谱数据与无人机、卫星遥感数据的联系，将反演模型应用于遥感图像，结合地面实测光谱数据联合反演研究区内的土壤重金属含量，实现重金属含量区域反演。</w:t>
      </w:r>
      <w:r>
        <w:rPr>
          <w:rFonts w:ascii="仿宋_GB2312" w:eastAsia="仿宋_GB2312" w:hint="eastAsia"/>
          <w:sz w:val="32"/>
          <w:szCs w:val="32"/>
        </w:rPr>
        <w:t xml:space="preserve">  </w:t>
      </w:r>
    </w:p>
    <w:p w:rsidR="001F78E7" w:rsidRPr="001F78E7" w:rsidRDefault="001F78E7" w:rsidP="001F78E7">
      <w:pPr>
        <w:ind w:firstLineChars="200" w:firstLine="640"/>
        <w:rPr>
          <w:rFonts w:ascii="黑体" w:eastAsia="黑体" w:hAnsi="黑体"/>
          <w:sz w:val="32"/>
          <w:szCs w:val="32"/>
        </w:rPr>
      </w:pPr>
      <w:r w:rsidRPr="001F78E7">
        <w:rPr>
          <w:rFonts w:ascii="黑体" w:eastAsia="黑体" w:hAnsi="黑体" w:hint="eastAsia"/>
          <w:sz w:val="32"/>
          <w:szCs w:val="32"/>
        </w:rPr>
        <w:t>八、吉林省居民环境与健康素养提升对策研究</w:t>
      </w:r>
    </w:p>
    <w:p w:rsidR="001F78E7" w:rsidRPr="00861167" w:rsidRDefault="001F78E7" w:rsidP="001F78E7">
      <w:pPr>
        <w:ind w:firstLineChars="200" w:firstLine="640"/>
        <w:rPr>
          <w:rFonts w:ascii="仿宋_GB2312" w:eastAsia="仿宋_GB2312"/>
          <w:sz w:val="32"/>
          <w:szCs w:val="32"/>
        </w:rPr>
      </w:pPr>
      <w:r w:rsidRPr="0088287F">
        <w:rPr>
          <w:rFonts w:ascii="仿宋_GB2312" w:eastAsia="仿宋_GB2312" w:hint="eastAsia"/>
          <w:sz w:val="32"/>
          <w:szCs w:val="32"/>
        </w:rPr>
        <w:t>系统梳理和比较国内环境与健康素养</w:t>
      </w:r>
      <w:r>
        <w:rPr>
          <w:rFonts w:ascii="仿宋_GB2312" w:eastAsia="仿宋_GB2312" w:hint="eastAsia"/>
          <w:sz w:val="32"/>
          <w:szCs w:val="32"/>
        </w:rPr>
        <w:t>提升</w:t>
      </w:r>
      <w:r w:rsidRPr="0088287F">
        <w:rPr>
          <w:rFonts w:ascii="仿宋_GB2312" w:eastAsia="仿宋_GB2312" w:hint="eastAsia"/>
          <w:sz w:val="32"/>
          <w:szCs w:val="32"/>
        </w:rPr>
        <w:t>相关研究成果，以</w:t>
      </w:r>
      <w:r w:rsidRPr="0088287F">
        <w:rPr>
          <w:rFonts w:ascii="仿宋_GB2312" w:eastAsia="仿宋_GB2312" w:hint="eastAsia"/>
          <w:sz w:val="32"/>
          <w:szCs w:val="32"/>
        </w:rPr>
        <w:lastRenderedPageBreak/>
        <w:t>吉林、松原及辽源为研究区，从基本理念、基本知识、基本技能三个方面对环境与健康素养现状进行调查研究，综合分析重点地区城市居民、农村村民环境与健康素养监测数据结果，提出环境与健康素养的提升策略。</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九、吉林省突发环境事件应急资源配置研究</w:t>
      </w:r>
    </w:p>
    <w:p w:rsidR="001F78E7" w:rsidRPr="0088287F" w:rsidRDefault="001F78E7" w:rsidP="001F78E7">
      <w:pPr>
        <w:ind w:firstLineChars="200" w:firstLine="640"/>
        <w:rPr>
          <w:rFonts w:ascii="仿宋_GB2312" w:eastAsia="仿宋_GB2312"/>
          <w:sz w:val="32"/>
          <w:szCs w:val="32"/>
        </w:rPr>
      </w:pPr>
      <w:r w:rsidRPr="002B12ED">
        <w:rPr>
          <w:rFonts w:ascii="仿宋_GB2312" w:eastAsia="仿宋_GB2312" w:hint="eastAsia"/>
          <w:sz w:val="32"/>
          <w:szCs w:val="32"/>
        </w:rPr>
        <w:t>收集吉林省主要环境敏感目标（自然保护区、饮用水水源保护区等）、主要环境风险源（工业园区、高风险企业、危险品运输路线等）、主要道路（高速公路、国道、省道等）、相关现有应急物资储备信息，</w:t>
      </w:r>
      <w:r>
        <w:rPr>
          <w:rFonts w:ascii="仿宋_GB2312" w:eastAsia="仿宋_GB2312" w:hint="eastAsia"/>
          <w:sz w:val="32"/>
          <w:szCs w:val="32"/>
        </w:rPr>
        <w:t>应用</w:t>
      </w:r>
      <w:r w:rsidRPr="002B12ED">
        <w:rPr>
          <w:rFonts w:ascii="仿宋_GB2312" w:eastAsia="仿宋_GB2312" w:hint="eastAsia"/>
          <w:sz w:val="32"/>
          <w:szCs w:val="32"/>
        </w:rPr>
        <w:t>GIS技术评估现有物资储备应对突发环境事件的能力，提出吉林省应急物资储备布局和资源配置方案建议</w:t>
      </w:r>
      <w:r>
        <w:rPr>
          <w:rFonts w:ascii="仿宋_GB2312" w:eastAsia="仿宋_GB2312" w:hint="eastAsia"/>
          <w:sz w:val="32"/>
          <w:szCs w:val="32"/>
        </w:rPr>
        <w:t>。</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十、吉林省重金属环境容量研究</w:t>
      </w:r>
    </w:p>
    <w:p w:rsidR="001F78E7" w:rsidRPr="002B12ED" w:rsidRDefault="001F78E7" w:rsidP="001F78E7">
      <w:pPr>
        <w:ind w:firstLineChars="200" w:firstLine="640"/>
        <w:rPr>
          <w:rFonts w:ascii="仿宋_GB2312" w:eastAsia="仿宋_GB2312"/>
          <w:sz w:val="32"/>
          <w:szCs w:val="32"/>
        </w:rPr>
      </w:pPr>
      <w:r w:rsidRPr="005A1DDF">
        <w:rPr>
          <w:rFonts w:ascii="仿宋_GB2312" w:eastAsia="仿宋_GB2312" w:hint="eastAsia"/>
          <w:sz w:val="32"/>
          <w:szCs w:val="32"/>
        </w:rPr>
        <w:t>根据近三年省</w:t>
      </w:r>
      <w:r>
        <w:rPr>
          <w:rFonts w:ascii="仿宋_GB2312" w:eastAsia="仿宋_GB2312" w:hint="eastAsia"/>
          <w:sz w:val="32"/>
          <w:szCs w:val="32"/>
        </w:rPr>
        <w:t>、</w:t>
      </w:r>
      <w:proofErr w:type="gramStart"/>
      <w:r w:rsidRPr="005A1DDF">
        <w:rPr>
          <w:rFonts w:ascii="仿宋_GB2312" w:eastAsia="仿宋_GB2312" w:hint="eastAsia"/>
          <w:sz w:val="32"/>
          <w:szCs w:val="32"/>
        </w:rPr>
        <w:t>国控断面</w:t>
      </w:r>
      <w:proofErr w:type="gramEnd"/>
      <w:r w:rsidRPr="005A1DDF">
        <w:rPr>
          <w:rFonts w:ascii="仿宋_GB2312" w:eastAsia="仿宋_GB2312" w:hint="eastAsia"/>
          <w:sz w:val="32"/>
          <w:szCs w:val="32"/>
        </w:rPr>
        <w:t>重金属污染物监测结果和流量</w:t>
      </w:r>
      <w:r>
        <w:rPr>
          <w:rFonts w:ascii="仿宋_GB2312" w:eastAsia="仿宋_GB2312" w:hint="eastAsia"/>
          <w:sz w:val="32"/>
          <w:szCs w:val="32"/>
        </w:rPr>
        <w:t>，开展吉林省地表水重金属主要污染源情况调查，</w:t>
      </w:r>
      <w:r w:rsidRPr="005A1DDF">
        <w:rPr>
          <w:rFonts w:ascii="仿宋_GB2312" w:eastAsia="仿宋_GB2312" w:hint="eastAsia"/>
          <w:sz w:val="32"/>
          <w:szCs w:val="32"/>
        </w:rPr>
        <w:t>估算吉林省</w:t>
      </w:r>
      <w:r>
        <w:rPr>
          <w:rFonts w:ascii="仿宋_GB2312" w:eastAsia="仿宋_GB2312" w:hint="eastAsia"/>
          <w:sz w:val="32"/>
          <w:szCs w:val="32"/>
        </w:rPr>
        <w:t>地表水</w:t>
      </w:r>
      <w:r w:rsidRPr="005A1DDF">
        <w:rPr>
          <w:rFonts w:ascii="仿宋_GB2312" w:eastAsia="仿宋_GB2312" w:hint="eastAsia"/>
          <w:sz w:val="32"/>
          <w:szCs w:val="32"/>
        </w:rPr>
        <w:t>重金属</w:t>
      </w:r>
      <w:r>
        <w:rPr>
          <w:rFonts w:ascii="仿宋_GB2312" w:eastAsia="仿宋_GB2312" w:hint="eastAsia"/>
          <w:sz w:val="32"/>
          <w:szCs w:val="32"/>
        </w:rPr>
        <w:t>环境容量，</w:t>
      </w:r>
      <w:r w:rsidRPr="005A1DDF">
        <w:rPr>
          <w:rFonts w:ascii="仿宋_GB2312" w:eastAsia="仿宋_GB2312" w:hint="eastAsia"/>
          <w:sz w:val="32"/>
          <w:szCs w:val="32"/>
        </w:rPr>
        <w:t>提出吉林省“十四五”期间重金属管控建议。</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十一、吉林省废动力蓄电池环境风险防控研究</w:t>
      </w:r>
    </w:p>
    <w:p w:rsidR="001F78E7" w:rsidRPr="005A1DDF" w:rsidRDefault="001F78E7" w:rsidP="001F78E7">
      <w:pPr>
        <w:ind w:firstLineChars="200" w:firstLine="640"/>
        <w:rPr>
          <w:rFonts w:ascii="仿宋_GB2312" w:eastAsia="仿宋_GB2312"/>
          <w:sz w:val="32"/>
          <w:szCs w:val="32"/>
        </w:rPr>
      </w:pPr>
      <w:r w:rsidRPr="005A1DDF">
        <w:rPr>
          <w:rFonts w:ascii="仿宋_GB2312" w:eastAsia="仿宋_GB2312" w:hint="eastAsia"/>
          <w:sz w:val="32"/>
          <w:szCs w:val="32"/>
        </w:rPr>
        <w:t>调研吉林省废动力电池（铅蓄电池、锂蓄电池、镍氢蓄电池等）的产生行业、产生数量、贮存情况、转移运输情况、收集经营情况以及最终去向，分析废铅蓄电池收集经营单位空间分布与产生量的匹配情况</w:t>
      </w:r>
      <w:r>
        <w:rPr>
          <w:rFonts w:ascii="仿宋_GB2312" w:eastAsia="仿宋_GB2312" w:hint="eastAsia"/>
          <w:sz w:val="32"/>
          <w:szCs w:val="32"/>
        </w:rPr>
        <w:t>和</w:t>
      </w:r>
      <w:r w:rsidRPr="005A1DDF">
        <w:rPr>
          <w:rFonts w:ascii="仿宋_GB2312" w:eastAsia="仿宋_GB2312" w:hint="eastAsia"/>
          <w:sz w:val="32"/>
          <w:szCs w:val="32"/>
        </w:rPr>
        <w:t>主要</w:t>
      </w:r>
      <w:r>
        <w:rPr>
          <w:rFonts w:ascii="仿宋_GB2312" w:eastAsia="仿宋_GB2312" w:hint="eastAsia"/>
          <w:sz w:val="32"/>
          <w:szCs w:val="32"/>
        </w:rPr>
        <w:t>环境风险</w:t>
      </w:r>
      <w:r w:rsidRPr="005A1DDF">
        <w:rPr>
          <w:rFonts w:ascii="仿宋_GB2312" w:eastAsia="仿宋_GB2312" w:hint="eastAsia"/>
          <w:sz w:val="32"/>
          <w:szCs w:val="32"/>
        </w:rPr>
        <w:t>，提出</w:t>
      </w:r>
      <w:r>
        <w:rPr>
          <w:rFonts w:ascii="仿宋_GB2312" w:eastAsia="仿宋_GB2312" w:hint="eastAsia"/>
          <w:sz w:val="32"/>
          <w:szCs w:val="32"/>
        </w:rPr>
        <w:t>环境风险防控</w:t>
      </w:r>
      <w:r w:rsidRPr="005A1DDF">
        <w:rPr>
          <w:rFonts w:ascii="仿宋_GB2312" w:eastAsia="仿宋_GB2312" w:hint="eastAsia"/>
          <w:sz w:val="32"/>
          <w:szCs w:val="32"/>
        </w:rPr>
        <w:t>对策建议。</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十二、不同层级环境影响评价联动机制研究</w:t>
      </w:r>
    </w:p>
    <w:p w:rsidR="001F78E7" w:rsidRPr="005A1DDF" w:rsidRDefault="001F78E7" w:rsidP="001F78E7">
      <w:pPr>
        <w:ind w:firstLineChars="200" w:firstLine="640"/>
        <w:rPr>
          <w:rFonts w:ascii="仿宋_GB2312" w:eastAsia="仿宋_GB2312"/>
          <w:sz w:val="32"/>
          <w:szCs w:val="32"/>
        </w:rPr>
      </w:pPr>
      <w:r>
        <w:rPr>
          <w:rFonts w:ascii="仿宋_GB2312" w:eastAsia="仿宋_GB2312" w:hint="eastAsia"/>
          <w:sz w:val="32"/>
          <w:szCs w:val="32"/>
        </w:rPr>
        <w:t>调查吉林省</w:t>
      </w:r>
      <w:r w:rsidRPr="00835279">
        <w:rPr>
          <w:rFonts w:ascii="仿宋_GB2312" w:eastAsia="仿宋_GB2312" w:hint="eastAsia"/>
          <w:sz w:val="32"/>
          <w:szCs w:val="32"/>
        </w:rPr>
        <w:t>区域空间生态环境评价初步成果应用于</w:t>
      </w:r>
      <w:r w:rsidRPr="007121F1">
        <w:rPr>
          <w:rFonts w:ascii="仿宋_GB2312" w:eastAsia="仿宋_GB2312" w:hint="eastAsia"/>
          <w:sz w:val="32"/>
          <w:szCs w:val="32"/>
        </w:rPr>
        <w:t>规划环境影响评价</w:t>
      </w:r>
      <w:r w:rsidRPr="00835279">
        <w:rPr>
          <w:rFonts w:ascii="仿宋_GB2312" w:eastAsia="仿宋_GB2312" w:hint="eastAsia"/>
          <w:sz w:val="32"/>
          <w:szCs w:val="32"/>
        </w:rPr>
        <w:t>和</w:t>
      </w:r>
      <w:r w:rsidRPr="007121F1">
        <w:rPr>
          <w:rFonts w:ascii="仿宋_GB2312" w:eastAsia="仿宋_GB2312" w:hint="eastAsia"/>
          <w:sz w:val="32"/>
          <w:szCs w:val="32"/>
        </w:rPr>
        <w:t>建设项目环境影响评价</w:t>
      </w:r>
      <w:r>
        <w:rPr>
          <w:rFonts w:ascii="仿宋_GB2312" w:eastAsia="仿宋_GB2312" w:hint="eastAsia"/>
          <w:sz w:val="32"/>
          <w:szCs w:val="32"/>
        </w:rPr>
        <w:t>的现状</w:t>
      </w:r>
      <w:r w:rsidRPr="00835279">
        <w:rPr>
          <w:rFonts w:ascii="仿宋_GB2312" w:eastAsia="仿宋_GB2312" w:hint="eastAsia"/>
          <w:sz w:val="32"/>
          <w:szCs w:val="32"/>
        </w:rPr>
        <w:t>，</w:t>
      </w:r>
      <w:r>
        <w:rPr>
          <w:rFonts w:ascii="仿宋_GB2312" w:eastAsia="仿宋_GB2312" w:hint="eastAsia"/>
          <w:sz w:val="32"/>
          <w:szCs w:val="32"/>
        </w:rPr>
        <w:t>分析</w:t>
      </w:r>
      <w:r w:rsidRPr="00835279">
        <w:rPr>
          <w:rFonts w:ascii="仿宋_GB2312" w:eastAsia="仿宋_GB2312" w:hint="eastAsia"/>
          <w:sz w:val="32"/>
          <w:szCs w:val="32"/>
        </w:rPr>
        <w:t>区域空间生态环</w:t>
      </w:r>
      <w:r w:rsidRPr="00835279">
        <w:rPr>
          <w:rFonts w:ascii="仿宋_GB2312" w:eastAsia="仿宋_GB2312" w:hint="eastAsia"/>
          <w:sz w:val="32"/>
          <w:szCs w:val="32"/>
        </w:rPr>
        <w:lastRenderedPageBreak/>
        <w:t>境评价</w:t>
      </w:r>
      <w:r>
        <w:rPr>
          <w:rFonts w:ascii="仿宋_GB2312" w:eastAsia="仿宋_GB2312" w:hint="eastAsia"/>
          <w:sz w:val="32"/>
          <w:szCs w:val="32"/>
        </w:rPr>
        <w:t>、</w:t>
      </w:r>
      <w:r w:rsidRPr="007121F1">
        <w:rPr>
          <w:rFonts w:ascii="仿宋_GB2312" w:eastAsia="仿宋_GB2312" w:hint="eastAsia"/>
          <w:sz w:val="32"/>
          <w:szCs w:val="32"/>
        </w:rPr>
        <w:t>规划</w:t>
      </w:r>
      <w:r>
        <w:rPr>
          <w:rFonts w:ascii="仿宋_GB2312" w:eastAsia="仿宋_GB2312" w:hint="eastAsia"/>
          <w:sz w:val="32"/>
          <w:szCs w:val="32"/>
        </w:rPr>
        <w:t>环境影响评价</w:t>
      </w:r>
      <w:r w:rsidRPr="007121F1">
        <w:rPr>
          <w:rFonts w:ascii="仿宋_GB2312" w:eastAsia="仿宋_GB2312" w:hint="eastAsia"/>
          <w:sz w:val="32"/>
          <w:szCs w:val="32"/>
        </w:rPr>
        <w:t>、建设项目</w:t>
      </w:r>
      <w:r>
        <w:rPr>
          <w:rFonts w:ascii="仿宋_GB2312" w:eastAsia="仿宋_GB2312" w:hint="eastAsia"/>
          <w:sz w:val="32"/>
          <w:szCs w:val="32"/>
        </w:rPr>
        <w:t>环境影响评价的特点，构建“</w:t>
      </w:r>
      <w:r w:rsidRPr="00835279">
        <w:rPr>
          <w:rFonts w:ascii="仿宋_GB2312" w:eastAsia="仿宋_GB2312" w:hint="eastAsia"/>
          <w:sz w:val="32"/>
          <w:szCs w:val="32"/>
        </w:rPr>
        <w:t>区域空间生态环境评价-规划环评-项目环评</w:t>
      </w:r>
      <w:r>
        <w:rPr>
          <w:rFonts w:ascii="仿宋_GB2312" w:eastAsia="仿宋_GB2312" w:hint="eastAsia"/>
          <w:sz w:val="32"/>
          <w:szCs w:val="32"/>
        </w:rPr>
        <w:t>”</w:t>
      </w:r>
      <w:r w:rsidRPr="00835279">
        <w:rPr>
          <w:rFonts w:ascii="仿宋_GB2312" w:eastAsia="仿宋_GB2312" w:hint="eastAsia"/>
          <w:sz w:val="32"/>
          <w:szCs w:val="32"/>
        </w:rPr>
        <w:t>联动机制</w:t>
      </w:r>
      <w:r>
        <w:rPr>
          <w:rFonts w:ascii="仿宋_GB2312" w:eastAsia="仿宋_GB2312" w:hint="eastAsia"/>
          <w:sz w:val="32"/>
          <w:szCs w:val="32"/>
        </w:rPr>
        <w:t>，研究实施途径，提出管理办法</w:t>
      </w:r>
      <w:r w:rsidRPr="00835279">
        <w:rPr>
          <w:rFonts w:ascii="仿宋_GB2312" w:eastAsia="仿宋_GB2312" w:hint="eastAsia"/>
          <w:sz w:val="32"/>
          <w:szCs w:val="32"/>
        </w:rPr>
        <w:t>。</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十三、“三线一单”考核评估体系研究</w:t>
      </w:r>
    </w:p>
    <w:p w:rsidR="001F78E7" w:rsidRPr="00835279" w:rsidRDefault="001F78E7" w:rsidP="001F78E7">
      <w:pPr>
        <w:ind w:firstLineChars="200" w:firstLine="640"/>
        <w:rPr>
          <w:rFonts w:ascii="仿宋_GB2312" w:eastAsia="仿宋_GB2312"/>
          <w:sz w:val="32"/>
          <w:szCs w:val="32"/>
        </w:rPr>
      </w:pPr>
      <w:r>
        <w:rPr>
          <w:rFonts w:ascii="仿宋_GB2312" w:eastAsia="仿宋_GB2312" w:hint="eastAsia"/>
          <w:sz w:val="32"/>
          <w:szCs w:val="32"/>
        </w:rPr>
        <w:t>调查分析</w:t>
      </w:r>
      <w:r w:rsidRPr="00EB3C9A">
        <w:rPr>
          <w:rFonts w:ascii="仿宋_GB2312" w:eastAsia="仿宋_GB2312" w:hint="eastAsia"/>
          <w:sz w:val="32"/>
          <w:szCs w:val="32"/>
        </w:rPr>
        <w:t>生态保护红线、环境质量底线、资源利用上线、生态环境准入清单等</w:t>
      </w:r>
      <w:r>
        <w:rPr>
          <w:rFonts w:ascii="仿宋_GB2312" w:eastAsia="仿宋_GB2312" w:hint="eastAsia"/>
          <w:sz w:val="32"/>
          <w:szCs w:val="32"/>
        </w:rPr>
        <w:t>落实</w:t>
      </w:r>
      <w:r w:rsidRPr="00EB3C9A">
        <w:rPr>
          <w:rFonts w:ascii="仿宋_GB2312" w:eastAsia="仿宋_GB2312" w:hint="eastAsia"/>
          <w:sz w:val="32"/>
          <w:szCs w:val="32"/>
        </w:rPr>
        <w:t>情况</w:t>
      </w:r>
      <w:r>
        <w:rPr>
          <w:rFonts w:ascii="仿宋_GB2312" w:eastAsia="仿宋_GB2312" w:hint="eastAsia"/>
          <w:sz w:val="32"/>
          <w:szCs w:val="32"/>
        </w:rPr>
        <w:t>，确定</w:t>
      </w:r>
      <w:r w:rsidRPr="00EB3C9A">
        <w:rPr>
          <w:rFonts w:ascii="仿宋_GB2312" w:eastAsia="仿宋_GB2312" w:hint="eastAsia"/>
          <w:sz w:val="32"/>
          <w:szCs w:val="32"/>
        </w:rPr>
        <w:t>“三线一单”考核评估指标，</w:t>
      </w:r>
      <w:r>
        <w:rPr>
          <w:rFonts w:ascii="仿宋_GB2312" w:eastAsia="仿宋_GB2312" w:hint="eastAsia"/>
          <w:sz w:val="32"/>
          <w:szCs w:val="32"/>
        </w:rPr>
        <w:t>明确</w:t>
      </w:r>
      <w:r w:rsidRPr="00EB3C9A">
        <w:rPr>
          <w:rFonts w:ascii="仿宋_GB2312" w:eastAsia="仿宋_GB2312" w:hint="eastAsia"/>
          <w:sz w:val="32"/>
          <w:szCs w:val="32"/>
        </w:rPr>
        <w:t>“三线一单”考核评估方法，</w:t>
      </w:r>
      <w:r>
        <w:rPr>
          <w:rFonts w:ascii="仿宋_GB2312" w:eastAsia="仿宋_GB2312" w:hint="eastAsia"/>
          <w:sz w:val="32"/>
          <w:szCs w:val="32"/>
        </w:rPr>
        <w:t>构建吉林省</w:t>
      </w:r>
      <w:r w:rsidRPr="00EB3C9A">
        <w:rPr>
          <w:rFonts w:ascii="仿宋_GB2312" w:eastAsia="仿宋_GB2312" w:hint="eastAsia"/>
          <w:sz w:val="32"/>
          <w:szCs w:val="32"/>
        </w:rPr>
        <w:t>“三线一单”考核评估</w:t>
      </w:r>
      <w:r>
        <w:rPr>
          <w:rFonts w:ascii="仿宋_GB2312" w:eastAsia="仿宋_GB2312" w:hint="eastAsia"/>
          <w:sz w:val="32"/>
          <w:szCs w:val="32"/>
        </w:rPr>
        <w:t>管理体系</w:t>
      </w:r>
      <w:r w:rsidRPr="00EB3C9A">
        <w:rPr>
          <w:rFonts w:ascii="仿宋_GB2312" w:eastAsia="仿宋_GB2312" w:hint="eastAsia"/>
          <w:sz w:val="32"/>
          <w:szCs w:val="32"/>
        </w:rPr>
        <w:t>。</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十四、城市污水处理厂污泥中总氮、总磷、</w:t>
      </w:r>
      <w:proofErr w:type="spellStart"/>
      <w:r w:rsidRPr="00A766D5">
        <w:rPr>
          <w:rFonts w:ascii="黑体" w:eastAsia="黑体" w:hAnsi="黑体" w:hint="eastAsia"/>
          <w:sz w:val="32"/>
          <w:szCs w:val="32"/>
        </w:rPr>
        <w:t>COD</w:t>
      </w:r>
      <w:r w:rsidRPr="00A766D5">
        <w:rPr>
          <w:rFonts w:ascii="黑体" w:eastAsia="黑体" w:hAnsi="黑体" w:hint="eastAsia"/>
          <w:sz w:val="32"/>
          <w:szCs w:val="32"/>
          <w:vertAlign w:val="subscript"/>
        </w:rPr>
        <w:t>Cr</w:t>
      </w:r>
      <w:proofErr w:type="spellEnd"/>
      <w:r w:rsidRPr="00A766D5">
        <w:rPr>
          <w:rFonts w:ascii="黑体" w:eastAsia="黑体" w:hAnsi="黑体" w:hint="eastAsia"/>
          <w:sz w:val="32"/>
          <w:szCs w:val="32"/>
        </w:rPr>
        <w:t>检测方法的研究</w:t>
      </w:r>
    </w:p>
    <w:p w:rsidR="001F78E7" w:rsidRPr="00EB3C9A" w:rsidRDefault="001F78E7" w:rsidP="001F78E7">
      <w:pPr>
        <w:ind w:firstLineChars="200" w:firstLine="640"/>
        <w:rPr>
          <w:rFonts w:ascii="仿宋_GB2312" w:eastAsia="仿宋_GB2312"/>
          <w:sz w:val="32"/>
          <w:szCs w:val="32"/>
        </w:rPr>
      </w:pPr>
      <w:r>
        <w:rPr>
          <w:rFonts w:ascii="仿宋_GB2312" w:eastAsia="仿宋_GB2312" w:hint="eastAsia"/>
          <w:sz w:val="32"/>
          <w:szCs w:val="32"/>
        </w:rPr>
        <w:t>对比不同预处理</w:t>
      </w:r>
      <w:r w:rsidRPr="0040138D">
        <w:rPr>
          <w:rFonts w:ascii="仿宋_GB2312" w:eastAsia="仿宋_GB2312" w:hint="eastAsia"/>
          <w:sz w:val="32"/>
          <w:szCs w:val="32"/>
        </w:rPr>
        <w:t>方法破解絮状污泥颗粒的内在机制和优化条件，掌握污泥处理过程中有机碳、氮、磷的形态变化及含量释放规律。建立城市污水处理厂污泥中总氮、总磷</w:t>
      </w:r>
      <w:r>
        <w:rPr>
          <w:rFonts w:ascii="仿宋_GB2312" w:eastAsia="仿宋_GB2312" w:hint="eastAsia"/>
          <w:sz w:val="32"/>
          <w:szCs w:val="32"/>
        </w:rPr>
        <w:t>、</w:t>
      </w:r>
      <w:proofErr w:type="spellStart"/>
      <w:r w:rsidRPr="0040138D">
        <w:rPr>
          <w:rFonts w:ascii="仿宋_GB2312" w:eastAsia="仿宋_GB2312" w:hint="eastAsia"/>
          <w:sz w:val="32"/>
          <w:szCs w:val="32"/>
        </w:rPr>
        <w:t>COD</w:t>
      </w:r>
      <w:r w:rsidRPr="0040138D">
        <w:rPr>
          <w:rFonts w:ascii="仿宋_GB2312" w:eastAsia="仿宋_GB2312" w:hint="eastAsia"/>
          <w:sz w:val="32"/>
          <w:szCs w:val="32"/>
          <w:vertAlign w:val="subscript"/>
        </w:rPr>
        <w:t>Cr</w:t>
      </w:r>
      <w:proofErr w:type="spellEnd"/>
      <w:r>
        <w:rPr>
          <w:rFonts w:ascii="仿宋_GB2312" w:eastAsia="仿宋_GB2312" w:hint="eastAsia"/>
          <w:sz w:val="32"/>
          <w:szCs w:val="32"/>
        </w:rPr>
        <w:t>检测分析新方法，验证</w:t>
      </w:r>
      <w:r w:rsidRPr="0040138D">
        <w:rPr>
          <w:rFonts w:ascii="仿宋_GB2312" w:eastAsia="仿宋_GB2312" w:hint="eastAsia"/>
          <w:sz w:val="32"/>
          <w:szCs w:val="32"/>
        </w:rPr>
        <w:t>检测分析结果的稳定性和重现性，</w:t>
      </w:r>
      <w:r>
        <w:rPr>
          <w:rFonts w:ascii="仿宋_GB2312" w:eastAsia="仿宋_GB2312" w:hint="eastAsia"/>
          <w:sz w:val="32"/>
          <w:szCs w:val="32"/>
        </w:rPr>
        <w:t>确定</w:t>
      </w:r>
      <w:r w:rsidRPr="0040138D">
        <w:rPr>
          <w:rFonts w:ascii="仿宋_GB2312" w:eastAsia="仿宋_GB2312" w:hint="eastAsia"/>
          <w:sz w:val="32"/>
          <w:szCs w:val="32"/>
        </w:rPr>
        <w:t>分析</w:t>
      </w:r>
      <w:r>
        <w:rPr>
          <w:rFonts w:ascii="仿宋_GB2312" w:eastAsia="仿宋_GB2312" w:hint="eastAsia"/>
          <w:sz w:val="32"/>
          <w:szCs w:val="32"/>
        </w:rPr>
        <w:t>方法</w:t>
      </w:r>
      <w:r w:rsidRPr="0040138D">
        <w:rPr>
          <w:rFonts w:ascii="仿宋_GB2312" w:eastAsia="仿宋_GB2312" w:hint="eastAsia"/>
          <w:sz w:val="32"/>
          <w:szCs w:val="32"/>
        </w:rPr>
        <w:t>的</w:t>
      </w:r>
      <w:r>
        <w:rPr>
          <w:rFonts w:ascii="仿宋_GB2312" w:eastAsia="仿宋_GB2312" w:hint="eastAsia"/>
          <w:sz w:val="32"/>
          <w:szCs w:val="32"/>
        </w:rPr>
        <w:t>灵敏度、</w:t>
      </w:r>
      <w:r w:rsidRPr="0040138D">
        <w:rPr>
          <w:rFonts w:ascii="仿宋_GB2312" w:eastAsia="仿宋_GB2312" w:hint="eastAsia"/>
          <w:sz w:val="32"/>
          <w:szCs w:val="32"/>
        </w:rPr>
        <w:t>准确度和精密度。</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十五、东北亚地方政府间开展环境合作模式与潜力研究</w:t>
      </w:r>
    </w:p>
    <w:p w:rsidR="001F78E7" w:rsidRPr="001B38E6" w:rsidRDefault="001F78E7" w:rsidP="001F78E7">
      <w:pPr>
        <w:ind w:firstLineChars="200" w:firstLine="640"/>
        <w:rPr>
          <w:rFonts w:ascii="仿宋_GB2312" w:eastAsia="仿宋_GB2312"/>
          <w:sz w:val="32"/>
          <w:szCs w:val="32"/>
        </w:rPr>
      </w:pPr>
      <w:r w:rsidRPr="0040138D">
        <w:rPr>
          <w:rFonts w:ascii="仿宋_GB2312" w:eastAsia="仿宋_GB2312" w:hint="eastAsia"/>
          <w:sz w:val="32"/>
          <w:szCs w:val="32"/>
        </w:rPr>
        <w:t>开展东北亚各国政府间的环境合作情况调查，系统分析东北亚跨境的资源环境问题及挑战，梳理东北亚各国的环保法律法规、政策，总结环境合作的经验与模式，评估合作潜力，规避环境风险，确定</w:t>
      </w:r>
      <w:r>
        <w:rPr>
          <w:rFonts w:ascii="仿宋_GB2312" w:eastAsia="仿宋_GB2312" w:hint="eastAsia"/>
          <w:sz w:val="32"/>
          <w:szCs w:val="32"/>
        </w:rPr>
        <w:t>开展双边以及多边环境合作的主要机制、合作模式以及合作的优先领域，</w:t>
      </w:r>
      <w:r w:rsidRPr="0040138D">
        <w:rPr>
          <w:rFonts w:ascii="仿宋_GB2312" w:eastAsia="仿宋_GB2312" w:hint="eastAsia"/>
          <w:sz w:val="32"/>
          <w:szCs w:val="32"/>
        </w:rPr>
        <w:t>提出切实可行的</w:t>
      </w:r>
      <w:r>
        <w:rPr>
          <w:rFonts w:ascii="仿宋_GB2312" w:eastAsia="仿宋_GB2312" w:hint="eastAsia"/>
          <w:sz w:val="32"/>
          <w:szCs w:val="32"/>
        </w:rPr>
        <w:t>环境合作</w:t>
      </w:r>
      <w:r w:rsidRPr="0040138D">
        <w:rPr>
          <w:rFonts w:ascii="仿宋_GB2312" w:eastAsia="仿宋_GB2312" w:hint="eastAsia"/>
          <w:sz w:val="32"/>
          <w:szCs w:val="32"/>
        </w:rPr>
        <w:t>策略与方案。</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十六、吉林省中部引水工程对重要支流生态用水补给研究</w:t>
      </w:r>
    </w:p>
    <w:p w:rsidR="001F78E7" w:rsidRPr="0040138D" w:rsidRDefault="001F78E7" w:rsidP="001F78E7">
      <w:pPr>
        <w:ind w:firstLineChars="200" w:firstLine="640"/>
        <w:rPr>
          <w:rFonts w:ascii="仿宋_GB2312" w:eastAsia="仿宋_GB2312"/>
          <w:sz w:val="32"/>
          <w:szCs w:val="32"/>
        </w:rPr>
      </w:pPr>
      <w:r w:rsidRPr="00196406">
        <w:rPr>
          <w:rFonts w:ascii="仿宋_GB2312" w:eastAsia="仿宋_GB2312" w:hint="eastAsia"/>
          <w:sz w:val="32"/>
          <w:szCs w:val="32"/>
        </w:rPr>
        <w:lastRenderedPageBreak/>
        <w:t>综合分析中部引水工程实施范围内的水环境现状和质量改善的需求，结合流域不同水期河流径流量和水环境容量，计算最佳生态补水量，评估不同时段补水对地表水国（省）控断面水环境质量改善的作用，分析生态补水的经济可行性。</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十七、吉林省人工湿地适宜模式构建及运行管理措施研究</w:t>
      </w:r>
    </w:p>
    <w:p w:rsidR="001F78E7" w:rsidRPr="00196406" w:rsidRDefault="001F78E7" w:rsidP="001F78E7">
      <w:pPr>
        <w:ind w:firstLineChars="200" w:firstLine="640"/>
        <w:rPr>
          <w:rFonts w:ascii="仿宋_GB2312" w:eastAsia="仿宋_GB2312"/>
          <w:sz w:val="32"/>
          <w:szCs w:val="32"/>
        </w:rPr>
      </w:pPr>
      <w:r w:rsidRPr="0038486B">
        <w:rPr>
          <w:rFonts w:ascii="仿宋_GB2312" w:eastAsia="仿宋_GB2312" w:hint="eastAsia"/>
          <w:sz w:val="32"/>
          <w:szCs w:val="32"/>
        </w:rPr>
        <w:t>系统调查东北地区</w:t>
      </w:r>
      <w:r w:rsidRPr="00196406">
        <w:rPr>
          <w:rFonts w:ascii="仿宋_GB2312" w:eastAsia="仿宋_GB2312" w:hint="eastAsia"/>
          <w:sz w:val="32"/>
          <w:szCs w:val="32"/>
        </w:rPr>
        <w:t>人工湿地的类型、建设规模、植物配置</w:t>
      </w:r>
      <w:r>
        <w:rPr>
          <w:rFonts w:ascii="仿宋_GB2312" w:eastAsia="仿宋_GB2312" w:hint="eastAsia"/>
          <w:sz w:val="32"/>
          <w:szCs w:val="32"/>
        </w:rPr>
        <w:t>和</w:t>
      </w:r>
      <w:r w:rsidRPr="00196406">
        <w:rPr>
          <w:rFonts w:ascii="仿宋_GB2312" w:eastAsia="仿宋_GB2312" w:hint="eastAsia"/>
          <w:sz w:val="32"/>
          <w:szCs w:val="32"/>
        </w:rPr>
        <w:t>运行模式</w:t>
      </w:r>
      <w:r>
        <w:rPr>
          <w:rFonts w:ascii="仿宋_GB2312" w:eastAsia="仿宋_GB2312" w:hint="eastAsia"/>
          <w:sz w:val="32"/>
          <w:szCs w:val="32"/>
        </w:rPr>
        <w:t>，</w:t>
      </w:r>
      <w:r w:rsidRPr="00196406">
        <w:rPr>
          <w:rFonts w:ascii="仿宋_GB2312" w:eastAsia="仿宋_GB2312" w:hint="eastAsia"/>
          <w:sz w:val="32"/>
          <w:szCs w:val="32"/>
        </w:rPr>
        <w:t>评估总结人工湿地的处理成效及管理经验</w:t>
      </w:r>
      <w:r>
        <w:rPr>
          <w:rFonts w:ascii="仿宋_GB2312" w:eastAsia="仿宋_GB2312" w:hint="eastAsia"/>
          <w:sz w:val="32"/>
          <w:szCs w:val="32"/>
        </w:rPr>
        <w:t>，</w:t>
      </w:r>
      <w:r w:rsidRPr="00196406">
        <w:rPr>
          <w:rFonts w:ascii="仿宋_GB2312" w:eastAsia="仿宋_GB2312" w:hint="eastAsia"/>
          <w:sz w:val="32"/>
          <w:szCs w:val="32"/>
        </w:rPr>
        <w:t>综合考虑我省不同地域特点、受纳水体及水文特征等条件，构建适宜我省的支流河口和尾水</w:t>
      </w:r>
      <w:r>
        <w:rPr>
          <w:rFonts w:ascii="仿宋_GB2312" w:eastAsia="仿宋_GB2312" w:hint="eastAsia"/>
          <w:sz w:val="32"/>
          <w:szCs w:val="32"/>
        </w:rPr>
        <w:t>（污水治理设施）</w:t>
      </w:r>
      <w:r w:rsidRPr="00196406">
        <w:rPr>
          <w:rFonts w:ascii="仿宋_GB2312" w:eastAsia="仿宋_GB2312" w:hint="eastAsia"/>
          <w:sz w:val="32"/>
          <w:szCs w:val="32"/>
        </w:rPr>
        <w:t>湿地建设模式与技术体系，提出适宜的管理运行措施。</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十八、地表径流及降水对典型湖库水体中氮磷的影响研究</w:t>
      </w:r>
    </w:p>
    <w:p w:rsidR="001F78E7" w:rsidRPr="00196406" w:rsidRDefault="001F78E7" w:rsidP="001F78E7">
      <w:pPr>
        <w:ind w:firstLineChars="200" w:firstLine="640"/>
        <w:rPr>
          <w:rFonts w:ascii="仿宋_GB2312" w:eastAsia="仿宋_GB2312"/>
          <w:sz w:val="32"/>
          <w:szCs w:val="32"/>
        </w:rPr>
      </w:pPr>
      <w:r w:rsidRPr="0038486B">
        <w:rPr>
          <w:rFonts w:ascii="仿宋_GB2312" w:eastAsia="仿宋_GB2312" w:hint="eastAsia"/>
          <w:sz w:val="32"/>
          <w:szCs w:val="32"/>
        </w:rPr>
        <w:t>针对我省部分湖库氮磷超标问题，选取典型湖库，分析正常条件以及突发降雨等极端气候条件下湖库汇水范围内上游来水、支流汇入以及降水引起的湖库周边汇水氮磷含量、污染负荷及迁移转化特点，识别主要影响因素，提出污染防治对策和措施</w:t>
      </w:r>
      <w:r>
        <w:rPr>
          <w:rFonts w:ascii="仿宋_GB2312" w:eastAsia="仿宋_GB2312" w:hint="eastAsia"/>
          <w:sz w:val="32"/>
          <w:szCs w:val="32"/>
        </w:rPr>
        <w:t>的建议</w:t>
      </w:r>
      <w:r w:rsidRPr="0038486B">
        <w:rPr>
          <w:rFonts w:ascii="仿宋_GB2312" w:eastAsia="仿宋_GB2312" w:hint="eastAsia"/>
          <w:sz w:val="32"/>
          <w:szCs w:val="32"/>
        </w:rPr>
        <w:t>。</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十九、莫莫格和向海保护区湖库水环境调查和影响研究</w:t>
      </w:r>
    </w:p>
    <w:p w:rsidR="001F78E7" w:rsidRPr="0038486B" w:rsidRDefault="001F78E7" w:rsidP="001F78E7">
      <w:pPr>
        <w:ind w:firstLineChars="200" w:firstLine="640"/>
        <w:rPr>
          <w:rFonts w:ascii="仿宋_GB2312" w:eastAsia="仿宋_GB2312"/>
          <w:sz w:val="32"/>
          <w:szCs w:val="32"/>
        </w:rPr>
      </w:pPr>
      <w:r>
        <w:rPr>
          <w:rFonts w:ascii="仿宋_GB2312" w:eastAsia="仿宋_GB2312" w:hint="eastAsia"/>
          <w:sz w:val="32"/>
          <w:szCs w:val="32"/>
        </w:rPr>
        <w:t>开展</w:t>
      </w:r>
      <w:r w:rsidRPr="00861167">
        <w:rPr>
          <w:rFonts w:ascii="仿宋_GB2312" w:eastAsia="仿宋_GB2312" w:hint="eastAsia"/>
          <w:sz w:val="32"/>
          <w:szCs w:val="32"/>
        </w:rPr>
        <w:t>莫莫格和向海保护区湖库</w:t>
      </w:r>
      <w:r>
        <w:rPr>
          <w:rFonts w:ascii="仿宋_GB2312" w:eastAsia="仿宋_GB2312" w:hint="eastAsia"/>
          <w:sz w:val="32"/>
          <w:szCs w:val="32"/>
        </w:rPr>
        <w:t>水环境影响因子调查</w:t>
      </w:r>
      <w:r w:rsidRPr="006E798B">
        <w:rPr>
          <w:rFonts w:ascii="仿宋_GB2312" w:eastAsia="仿宋_GB2312" w:hint="eastAsia"/>
          <w:sz w:val="32"/>
          <w:szCs w:val="32"/>
        </w:rPr>
        <w:t>，</w:t>
      </w:r>
      <w:r w:rsidR="00A766D5">
        <w:rPr>
          <w:rFonts w:ascii="仿宋_GB2312" w:eastAsia="仿宋_GB2312" w:hint="eastAsia"/>
          <w:sz w:val="32"/>
          <w:szCs w:val="32"/>
        </w:rPr>
        <w:t>分析</w:t>
      </w:r>
      <w:r w:rsidRPr="006E798B">
        <w:rPr>
          <w:rFonts w:ascii="仿宋_GB2312" w:eastAsia="仿宋_GB2312" w:hint="eastAsia"/>
          <w:sz w:val="32"/>
          <w:szCs w:val="32"/>
        </w:rPr>
        <w:t>超标污染物的污染来源</w:t>
      </w:r>
      <w:r>
        <w:rPr>
          <w:rFonts w:ascii="仿宋_GB2312" w:eastAsia="仿宋_GB2312" w:hint="eastAsia"/>
          <w:sz w:val="32"/>
          <w:szCs w:val="32"/>
        </w:rPr>
        <w:t>、</w:t>
      </w:r>
      <w:r w:rsidRPr="006E798B">
        <w:rPr>
          <w:rFonts w:ascii="仿宋_GB2312" w:eastAsia="仿宋_GB2312" w:hint="eastAsia"/>
          <w:sz w:val="32"/>
          <w:szCs w:val="32"/>
        </w:rPr>
        <w:t>水质的影响</w:t>
      </w:r>
      <w:r>
        <w:rPr>
          <w:rFonts w:ascii="仿宋_GB2312" w:eastAsia="仿宋_GB2312" w:hint="eastAsia"/>
          <w:sz w:val="32"/>
          <w:szCs w:val="32"/>
        </w:rPr>
        <w:t>因素和</w:t>
      </w:r>
      <w:r w:rsidRPr="006E798B">
        <w:rPr>
          <w:rFonts w:ascii="仿宋_GB2312" w:eastAsia="仿宋_GB2312" w:hint="eastAsia"/>
          <w:sz w:val="32"/>
          <w:szCs w:val="32"/>
        </w:rPr>
        <w:t>超标原因，提出莫莫格和向海水库水体污染防治措施</w:t>
      </w:r>
      <w:r>
        <w:rPr>
          <w:rFonts w:ascii="仿宋_GB2312" w:eastAsia="仿宋_GB2312" w:hint="eastAsia"/>
          <w:sz w:val="32"/>
          <w:szCs w:val="32"/>
        </w:rPr>
        <w:t>建议</w:t>
      </w:r>
      <w:r w:rsidRPr="006E798B">
        <w:rPr>
          <w:rFonts w:ascii="仿宋_GB2312" w:eastAsia="仿宋_GB2312" w:hint="eastAsia"/>
          <w:sz w:val="32"/>
          <w:szCs w:val="32"/>
        </w:rPr>
        <w:t>。</w:t>
      </w:r>
    </w:p>
    <w:p w:rsidR="001F78E7" w:rsidRPr="00A766D5" w:rsidRDefault="001F78E7" w:rsidP="00A766D5">
      <w:pPr>
        <w:ind w:firstLineChars="200" w:firstLine="640"/>
        <w:rPr>
          <w:rFonts w:ascii="黑体" w:eastAsia="黑体" w:hAnsi="黑体"/>
          <w:sz w:val="32"/>
          <w:szCs w:val="32"/>
        </w:rPr>
      </w:pPr>
      <w:r w:rsidRPr="00A766D5">
        <w:rPr>
          <w:rFonts w:ascii="黑体" w:eastAsia="黑体" w:hAnsi="黑体" w:hint="eastAsia"/>
          <w:sz w:val="32"/>
          <w:szCs w:val="32"/>
        </w:rPr>
        <w:t>二十、吉林省典型河湖生态缓冲带构建及运营管理长效机制研究</w:t>
      </w:r>
    </w:p>
    <w:p w:rsidR="001F78E7" w:rsidRPr="006E798B" w:rsidRDefault="001F78E7" w:rsidP="001F78E7">
      <w:pPr>
        <w:ind w:firstLineChars="200" w:firstLine="640"/>
        <w:rPr>
          <w:rFonts w:ascii="仿宋_GB2312" w:eastAsia="仿宋_GB2312"/>
          <w:sz w:val="32"/>
          <w:szCs w:val="32"/>
        </w:rPr>
      </w:pPr>
      <w:r w:rsidRPr="00C811F3">
        <w:rPr>
          <w:rFonts w:ascii="仿宋_GB2312" w:eastAsia="仿宋_GB2312" w:hint="eastAsia"/>
          <w:sz w:val="32"/>
          <w:szCs w:val="32"/>
        </w:rPr>
        <w:lastRenderedPageBreak/>
        <w:t>对我省典型河湖已建生态缓冲</w:t>
      </w:r>
      <w:proofErr w:type="gramStart"/>
      <w:r w:rsidRPr="00C811F3">
        <w:rPr>
          <w:rFonts w:ascii="仿宋_GB2312" w:eastAsia="仿宋_GB2312" w:hint="eastAsia"/>
          <w:sz w:val="32"/>
          <w:szCs w:val="32"/>
        </w:rPr>
        <w:t>带开展</w:t>
      </w:r>
      <w:proofErr w:type="gramEnd"/>
      <w:r w:rsidRPr="00C811F3">
        <w:rPr>
          <w:rFonts w:ascii="仿宋_GB2312" w:eastAsia="仿宋_GB2312" w:hint="eastAsia"/>
          <w:sz w:val="32"/>
          <w:szCs w:val="32"/>
        </w:rPr>
        <w:t>调查，</w:t>
      </w:r>
      <w:r>
        <w:rPr>
          <w:rFonts w:ascii="仿宋_GB2312" w:eastAsia="仿宋_GB2312" w:hint="eastAsia"/>
          <w:sz w:val="32"/>
          <w:szCs w:val="32"/>
        </w:rPr>
        <w:t>分析</w:t>
      </w:r>
      <w:r w:rsidRPr="00C811F3">
        <w:rPr>
          <w:rFonts w:ascii="仿宋_GB2312" w:eastAsia="仿宋_GB2312" w:hint="eastAsia"/>
          <w:sz w:val="32"/>
          <w:szCs w:val="32"/>
        </w:rPr>
        <w:t>吉林省河湖生态缓冲带建设和运行方面存在的问题；结合我省及东北地区先进典型案例经验，综合考虑不同植物配置、植物-基质系统在不同宽度、坡度等条件下的污染物截留效果和净化机理，提出适宜我省的典型河湖岸边生态缓冲带的构建模式；评估生态缓冲带经济运营情况，提出科学的</w:t>
      </w:r>
      <w:r>
        <w:rPr>
          <w:rFonts w:ascii="仿宋_GB2312" w:eastAsia="仿宋_GB2312" w:hint="eastAsia"/>
          <w:sz w:val="32"/>
          <w:szCs w:val="32"/>
        </w:rPr>
        <w:t>运营</w:t>
      </w:r>
      <w:r w:rsidRPr="00C811F3">
        <w:rPr>
          <w:rFonts w:ascii="仿宋_GB2312" w:eastAsia="仿宋_GB2312" w:hint="eastAsia"/>
          <w:sz w:val="32"/>
          <w:szCs w:val="32"/>
        </w:rPr>
        <w:t>管理长效机制。</w:t>
      </w:r>
    </w:p>
    <w:p w:rsidR="001F78E7" w:rsidRPr="00D72557" w:rsidRDefault="001F78E7" w:rsidP="00D72557">
      <w:pPr>
        <w:ind w:leftChars="150" w:left="315" w:firstLineChars="50" w:firstLine="160"/>
        <w:rPr>
          <w:rFonts w:ascii="黑体" w:eastAsia="黑体" w:hAnsi="黑体"/>
          <w:sz w:val="32"/>
          <w:szCs w:val="32"/>
        </w:rPr>
      </w:pPr>
      <w:r w:rsidRPr="00D72557">
        <w:rPr>
          <w:rFonts w:ascii="黑体" w:eastAsia="黑体" w:hAnsi="黑体" w:hint="eastAsia"/>
          <w:sz w:val="32"/>
          <w:szCs w:val="32"/>
        </w:rPr>
        <w:t>二十一、吉林省生态环境系统监测能力建设及资金保障研究</w:t>
      </w:r>
    </w:p>
    <w:p w:rsidR="001F78E7" w:rsidRPr="00C811F3" w:rsidRDefault="001F78E7" w:rsidP="001F78E7">
      <w:pPr>
        <w:ind w:firstLineChars="200" w:firstLine="640"/>
        <w:rPr>
          <w:rFonts w:ascii="仿宋_GB2312" w:eastAsia="仿宋_GB2312"/>
          <w:sz w:val="32"/>
          <w:szCs w:val="32"/>
        </w:rPr>
      </w:pPr>
      <w:r>
        <w:rPr>
          <w:rFonts w:ascii="仿宋_GB2312" w:eastAsia="仿宋_GB2312" w:hint="eastAsia"/>
          <w:sz w:val="32"/>
          <w:szCs w:val="32"/>
        </w:rPr>
        <w:t>开展</w:t>
      </w:r>
      <w:r w:rsidRPr="00552763">
        <w:rPr>
          <w:rFonts w:ascii="仿宋_GB2312" w:eastAsia="仿宋_GB2312" w:hint="eastAsia"/>
          <w:sz w:val="32"/>
          <w:szCs w:val="32"/>
        </w:rPr>
        <w:t>吉林省生态环境监测能力现状调查</w:t>
      </w:r>
      <w:r>
        <w:rPr>
          <w:rFonts w:ascii="仿宋_GB2312" w:eastAsia="仿宋_GB2312" w:hint="eastAsia"/>
          <w:sz w:val="32"/>
          <w:szCs w:val="32"/>
        </w:rPr>
        <w:t>，</w:t>
      </w:r>
      <w:r w:rsidRPr="00552763">
        <w:rPr>
          <w:rFonts w:ascii="仿宋_GB2312" w:eastAsia="仿宋_GB2312" w:hint="eastAsia"/>
          <w:sz w:val="32"/>
          <w:szCs w:val="32"/>
        </w:rPr>
        <w:t>全面了解</w:t>
      </w:r>
      <w:r>
        <w:rPr>
          <w:rFonts w:ascii="仿宋_GB2312" w:eastAsia="仿宋_GB2312" w:hint="eastAsia"/>
          <w:sz w:val="32"/>
          <w:szCs w:val="32"/>
        </w:rPr>
        <w:t>全</w:t>
      </w:r>
      <w:r w:rsidRPr="00552763">
        <w:rPr>
          <w:rFonts w:ascii="仿宋_GB2312" w:eastAsia="仿宋_GB2312" w:hint="eastAsia"/>
          <w:sz w:val="32"/>
          <w:szCs w:val="32"/>
        </w:rPr>
        <w:t>省生态环境监测能力现状，</w:t>
      </w:r>
      <w:r>
        <w:rPr>
          <w:rFonts w:ascii="仿宋_GB2312" w:eastAsia="仿宋_GB2312" w:hint="eastAsia"/>
          <w:sz w:val="32"/>
          <w:szCs w:val="32"/>
        </w:rPr>
        <w:t>结合</w:t>
      </w:r>
      <w:r w:rsidRPr="00552763">
        <w:rPr>
          <w:rFonts w:ascii="仿宋_GB2312" w:eastAsia="仿宋_GB2312" w:hint="eastAsia"/>
          <w:sz w:val="32"/>
          <w:szCs w:val="32"/>
        </w:rPr>
        <w:t>吉林省生态环境系统监测能力建设标准化需求</w:t>
      </w:r>
      <w:r>
        <w:rPr>
          <w:rFonts w:ascii="仿宋_GB2312" w:eastAsia="仿宋_GB2312" w:hint="eastAsia"/>
          <w:sz w:val="32"/>
          <w:szCs w:val="32"/>
        </w:rPr>
        <w:t>和</w:t>
      </w:r>
      <w:r w:rsidRPr="00552763">
        <w:rPr>
          <w:rFonts w:ascii="仿宋_GB2312" w:eastAsia="仿宋_GB2312" w:hint="eastAsia"/>
          <w:sz w:val="32"/>
          <w:szCs w:val="32"/>
        </w:rPr>
        <w:t>《生态环境监测规划纲要（2020-2035年）》第一个实施阶段（即2021～2025年）的发展目标和吉林省生态环境保护“十四五”相关规划，分析吉林省生态环境系统监测能力标准化建设需求</w:t>
      </w:r>
      <w:r>
        <w:rPr>
          <w:rFonts w:ascii="仿宋_GB2312" w:eastAsia="仿宋_GB2312" w:hint="eastAsia"/>
          <w:sz w:val="32"/>
          <w:szCs w:val="32"/>
        </w:rPr>
        <w:t>，</w:t>
      </w:r>
      <w:r w:rsidRPr="00552763">
        <w:rPr>
          <w:rFonts w:ascii="仿宋_GB2312" w:eastAsia="仿宋_GB2312" w:hint="eastAsia"/>
          <w:sz w:val="32"/>
          <w:szCs w:val="32"/>
        </w:rPr>
        <w:t>提出吉林省生态环境系统监测能力建设建议，以及与</w:t>
      </w:r>
      <w:r>
        <w:rPr>
          <w:rFonts w:ascii="仿宋_GB2312" w:eastAsia="仿宋_GB2312" w:hint="eastAsia"/>
          <w:sz w:val="32"/>
          <w:szCs w:val="32"/>
        </w:rPr>
        <w:t>“</w:t>
      </w:r>
      <w:r w:rsidRPr="00552763">
        <w:rPr>
          <w:rFonts w:ascii="仿宋_GB2312" w:eastAsia="仿宋_GB2312" w:hint="eastAsia"/>
          <w:sz w:val="32"/>
          <w:szCs w:val="32"/>
        </w:rPr>
        <w:t>十四五</w:t>
      </w:r>
      <w:r>
        <w:rPr>
          <w:rFonts w:ascii="仿宋_GB2312" w:eastAsia="仿宋_GB2312" w:hint="eastAsia"/>
          <w:sz w:val="32"/>
          <w:szCs w:val="32"/>
        </w:rPr>
        <w:t>”</w:t>
      </w:r>
      <w:r w:rsidRPr="00552763">
        <w:rPr>
          <w:rFonts w:ascii="仿宋_GB2312" w:eastAsia="仿宋_GB2312" w:hint="eastAsia"/>
          <w:sz w:val="32"/>
          <w:szCs w:val="32"/>
        </w:rPr>
        <w:t>监测工作任务相适应的资金需求保障建议。</w:t>
      </w:r>
    </w:p>
    <w:p w:rsidR="001F78E7" w:rsidRPr="00D72557" w:rsidRDefault="001F78E7" w:rsidP="00D72557">
      <w:pPr>
        <w:ind w:firstLineChars="200" w:firstLine="640"/>
        <w:rPr>
          <w:rFonts w:ascii="黑体" w:eastAsia="黑体" w:hAnsi="黑体"/>
          <w:sz w:val="32"/>
          <w:szCs w:val="32"/>
        </w:rPr>
      </w:pPr>
      <w:r w:rsidRPr="00D72557">
        <w:rPr>
          <w:rFonts w:ascii="黑体" w:eastAsia="黑体" w:hAnsi="黑体" w:hint="eastAsia"/>
          <w:sz w:val="32"/>
          <w:szCs w:val="32"/>
        </w:rPr>
        <w:t>二十二、吉林省生态环境专项资金绩效评价体系研究</w:t>
      </w:r>
    </w:p>
    <w:p w:rsidR="001F78E7" w:rsidRPr="00552763" w:rsidRDefault="001F78E7" w:rsidP="001F78E7">
      <w:pPr>
        <w:ind w:firstLineChars="200" w:firstLine="640"/>
        <w:rPr>
          <w:rFonts w:ascii="仿宋_GB2312" w:eastAsia="仿宋_GB2312"/>
          <w:sz w:val="32"/>
          <w:szCs w:val="32"/>
        </w:rPr>
      </w:pPr>
      <w:r>
        <w:rPr>
          <w:rFonts w:ascii="仿宋_GB2312" w:eastAsia="仿宋_GB2312" w:hint="eastAsia"/>
          <w:sz w:val="32"/>
          <w:szCs w:val="32"/>
        </w:rPr>
        <w:t>调查总结</w:t>
      </w:r>
      <w:r w:rsidRPr="00552763">
        <w:rPr>
          <w:rFonts w:ascii="仿宋_GB2312" w:eastAsia="仿宋_GB2312" w:hint="eastAsia"/>
          <w:sz w:val="32"/>
          <w:szCs w:val="32"/>
        </w:rPr>
        <w:t>国家和各省市在生态环境专项资金绩效管理和评估指标体系方面的</w:t>
      </w:r>
      <w:r>
        <w:rPr>
          <w:rFonts w:ascii="仿宋_GB2312" w:eastAsia="仿宋_GB2312" w:hint="eastAsia"/>
          <w:sz w:val="32"/>
          <w:szCs w:val="32"/>
        </w:rPr>
        <w:t>经验，分析近年来吉林省生态环境专项资金使用情况和效益，筛选构建</w:t>
      </w:r>
      <w:r w:rsidRPr="0088287F">
        <w:rPr>
          <w:rFonts w:ascii="仿宋_GB2312" w:eastAsia="仿宋_GB2312" w:hint="eastAsia"/>
          <w:sz w:val="32"/>
          <w:szCs w:val="32"/>
        </w:rPr>
        <w:t>生态环境专项资金绩效评价</w:t>
      </w:r>
      <w:r>
        <w:rPr>
          <w:rFonts w:ascii="仿宋_GB2312" w:eastAsia="仿宋_GB2312" w:hint="eastAsia"/>
          <w:sz w:val="32"/>
          <w:szCs w:val="32"/>
        </w:rPr>
        <w:t>指标</w:t>
      </w:r>
      <w:r w:rsidRPr="0088287F">
        <w:rPr>
          <w:rFonts w:ascii="仿宋_GB2312" w:eastAsia="仿宋_GB2312" w:hint="eastAsia"/>
          <w:sz w:val="32"/>
          <w:szCs w:val="32"/>
        </w:rPr>
        <w:t>体系</w:t>
      </w:r>
      <w:r>
        <w:rPr>
          <w:rFonts w:ascii="仿宋_GB2312" w:eastAsia="仿宋_GB2312" w:hint="eastAsia"/>
          <w:sz w:val="32"/>
          <w:szCs w:val="32"/>
        </w:rPr>
        <w:t>，</w:t>
      </w:r>
      <w:r w:rsidRPr="0088287F">
        <w:rPr>
          <w:rFonts w:ascii="仿宋_GB2312" w:eastAsia="仿宋_GB2312" w:hint="eastAsia"/>
          <w:sz w:val="32"/>
          <w:szCs w:val="32"/>
        </w:rPr>
        <w:t>明确考核评估方法，构建生态环境专项资金绩效评价管理体系。</w:t>
      </w:r>
    </w:p>
    <w:p w:rsidR="001F78E7" w:rsidRPr="00D72557" w:rsidRDefault="001F78E7" w:rsidP="00D72557">
      <w:pPr>
        <w:ind w:leftChars="200" w:left="420" w:firstLineChars="100" w:firstLine="320"/>
        <w:rPr>
          <w:rFonts w:ascii="黑体" w:eastAsia="黑体" w:hAnsi="黑体"/>
          <w:sz w:val="32"/>
          <w:szCs w:val="32"/>
        </w:rPr>
      </w:pPr>
      <w:r w:rsidRPr="00D72557">
        <w:rPr>
          <w:rFonts w:ascii="黑体" w:eastAsia="黑体" w:hAnsi="黑体" w:hint="eastAsia"/>
          <w:sz w:val="32"/>
          <w:szCs w:val="32"/>
        </w:rPr>
        <w:t>二十三、吉林省“十四五”适应气候变化的路径与对策研究</w:t>
      </w:r>
    </w:p>
    <w:p w:rsidR="001F78E7" w:rsidRPr="0088287F" w:rsidRDefault="001F78E7" w:rsidP="001F78E7">
      <w:pPr>
        <w:ind w:firstLineChars="200" w:firstLine="640"/>
        <w:rPr>
          <w:rFonts w:ascii="仿宋_GB2312" w:eastAsia="仿宋_GB2312"/>
          <w:sz w:val="32"/>
          <w:szCs w:val="32"/>
        </w:rPr>
      </w:pPr>
      <w:r w:rsidRPr="00F44ED1">
        <w:rPr>
          <w:rFonts w:ascii="仿宋_GB2312" w:eastAsia="仿宋_GB2312" w:hint="eastAsia"/>
          <w:sz w:val="32"/>
          <w:szCs w:val="32"/>
        </w:rPr>
        <w:t>总结吉林省“十三五”适应气候变化工作成效，分析吉林省</w:t>
      </w:r>
      <w:r>
        <w:rPr>
          <w:rFonts w:ascii="仿宋_GB2312" w:eastAsia="仿宋_GB2312" w:hint="eastAsia"/>
          <w:sz w:val="32"/>
          <w:szCs w:val="32"/>
        </w:rPr>
        <w:t>经济社会生态等重点领域受气候变化造成的影响现状及未来风险，</w:t>
      </w:r>
      <w:r w:rsidRPr="00F44ED1">
        <w:rPr>
          <w:rFonts w:ascii="仿宋_GB2312" w:eastAsia="仿宋_GB2312" w:hint="eastAsia"/>
          <w:sz w:val="32"/>
          <w:szCs w:val="32"/>
        </w:rPr>
        <w:lastRenderedPageBreak/>
        <w:t>提出吉林省“十四五”</w:t>
      </w:r>
      <w:r>
        <w:rPr>
          <w:rFonts w:ascii="仿宋_GB2312" w:eastAsia="仿宋_GB2312" w:hint="eastAsia"/>
          <w:sz w:val="32"/>
          <w:szCs w:val="32"/>
        </w:rPr>
        <w:t>适应气候变化的重点领域、主要任务、重点工程、能力建设等具体路径，</w:t>
      </w:r>
      <w:r w:rsidRPr="00F44ED1">
        <w:rPr>
          <w:rFonts w:ascii="仿宋_GB2312" w:eastAsia="仿宋_GB2312" w:hint="eastAsia"/>
          <w:sz w:val="32"/>
          <w:szCs w:val="32"/>
        </w:rPr>
        <w:t>从加强规划引领、健全政策法规、</w:t>
      </w:r>
      <w:r>
        <w:rPr>
          <w:rFonts w:ascii="仿宋_GB2312" w:eastAsia="仿宋_GB2312" w:hint="eastAsia"/>
          <w:sz w:val="32"/>
          <w:szCs w:val="32"/>
        </w:rPr>
        <w:t>完善财政支持、加强区域合作、完善监测评估等维度提出相关对策建议</w:t>
      </w:r>
      <w:r w:rsidRPr="00F44ED1">
        <w:rPr>
          <w:rFonts w:ascii="仿宋_GB2312" w:eastAsia="仿宋_GB2312" w:hint="eastAsia"/>
          <w:sz w:val="32"/>
          <w:szCs w:val="32"/>
        </w:rPr>
        <w:t>。</w:t>
      </w:r>
    </w:p>
    <w:p w:rsidR="001F78E7" w:rsidRPr="00D72557" w:rsidRDefault="001F78E7" w:rsidP="00D72557">
      <w:pPr>
        <w:ind w:firstLineChars="200" w:firstLine="640"/>
        <w:rPr>
          <w:rFonts w:ascii="黑体" w:eastAsia="黑体" w:hAnsi="黑体"/>
          <w:sz w:val="32"/>
          <w:szCs w:val="32"/>
        </w:rPr>
      </w:pPr>
      <w:r w:rsidRPr="00D72557">
        <w:rPr>
          <w:rFonts w:ascii="黑体" w:eastAsia="黑体" w:hAnsi="黑体" w:hint="eastAsia"/>
          <w:sz w:val="32"/>
          <w:szCs w:val="32"/>
        </w:rPr>
        <w:t>二十四、吉林省低碳农业发展模式研究</w:t>
      </w:r>
    </w:p>
    <w:p w:rsidR="001F78E7" w:rsidRPr="00D30250" w:rsidRDefault="001F78E7" w:rsidP="001F78E7">
      <w:pPr>
        <w:ind w:firstLineChars="200" w:firstLine="640"/>
        <w:rPr>
          <w:rFonts w:ascii="仿宋_GB2312" w:eastAsia="仿宋_GB2312"/>
          <w:sz w:val="32"/>
          <w:szCs w:val="32"/>
        </w:rPr>
      </w:pPr>
      <w:r w:rsidRPr="002B307C">
        <w:rPr>
          <w:rFonts w:ascii="仿宋_GB2312" w:eastAsia="仿宋_GB2312" w:hint="eastAsia"/>
          <w:sz w:val="32"/>
          <w:szCs w:val="32"/>
        </w:rPr>
        <w:t>调查吉林省产粮大县的农业资源分布特征及农业生产发展模式，分析农业发展障碍因素与低碳农业发展的潜力，查清在农业投入、生产过程和农业废弃物中形成的碳足迹，提出高碳农业向低碳农业的转型路径与系统方案，从减少碳排放以及保障经济效益的角度研发合理的低碳农业发展模式。</w:t>
      </w:r>
    </w:p>
    <w:p w:rsidR="001F78E7" w:rsidRPr="00F30CFA" w:rsidRDefault="001F78E7" w:rsidP="00F30CFA">
      <w:pPr>
        <w:ind w:firstLineChars="200" w:firstLine="640"/>
        <w:rPr>
          <w:rFonts w:ascii="黑体" w:eastAsia="黑体" w:hAnsi="黑体"/>
          <w:sz w:val="32"/>
          <w:szCs w:val="32"/>
        </w:rPr>
      </w:pPr>
      <w:r w:rsidRPr="00F30CFA">
        <w:rPr>
          <w:rFonts w:ascii="黑体" w:eastAsia="黑体" w:hAnsi="黑体" w:hint="eastAsia"/>
          <w:sz w:val="32"/>
          <w:szCs w:val="32"/>
        </w:rPr>
        <w:t>二十五、吉林省农业氧化亚氮排放与控制研究</w:t>
      </w:r>
    </w:p>
    <w:p w:rsidR="001F78E7" w:rsidRPr="002B307C" w:rsidRDefault="001F78E7" w:rsidP="001F78E7">
      <w:pPr>
        <w:ind w:firstLineChars="200" w:firstLine="640"/>
        <w:rPr>
          <w:rFonts w:ascii="仿宋_GB2312" w:eastAsia="仿宋_GB2312"/>
          <w:sz w:val="32"/>
          <w:szCs w:val="32"/>
        </w:rPr>
      </w:pPr>
      <w:r>
        <w:rPr>
          <w:rFonts w:ascii="仿宋_GB2312" w:eastAsia="仿宋_GB2312" w:hint="eastAsia"/>
          <w:sz w:val="32"/>
          <w:szCs w:val="32"/>
        </w:rPr>
        <w:t>开展</w:t>
      </w:r>
      <w:r w:rsidRPr="002F19B2">
        <w:rPr>
          <w:rFonts w:ascii="仿宋_GB2312" w:eastAsia="仿宋_GB2312" w:hint="eastAsia"/>
          <w:sz w:val="32"/>
          <w:szCs w:val="32"/>
        </w:rPr>
        <w:t>吉林省农</w:t>
      </w:r>
      <w:r>
        <w:rPr>
          <w:rFonts w:ascii="仿宋_GB2312" w:eastAsia="仿宋_GB2312" w:hint="eastAsia"/>
          <w:sz w:val="32"/>
          <w:szCs w:val="32"/>
        </w:rPr>
        <w:t>田和</w:t>
      </w:r>
      <w:r w:rsidRPr="002F19B2">
        <w:rPr>
          <w:rFonts w:ascii="仿宋_GB2312" w:eastAsia="仿宋_GB2312" w:hint="eastAsia"/>
          <w:sz w:val="32"/>
          <w:szCs w:val="32"/>
        </w:rPr>
        <w:t>畜禽养殖氧化亚氮排放</w:t>
      </w:r>
      <w:r>
        <w:rPr>
          <w:rFonts w:ascii="仿宋_GB2312" w:eastAsia="仿宋_GB2312" w:hint="eastAsia"/>
          <w:sz w:val="32"/>
          <w:szCs w:val="32"/>
        </w:rPr>
        <w:t>现状及</w:t>
      </w:r>
      <w:r w:rsidRPr="002F19B2">
        <w:rPr>
          <w:rFonts w:ascii="仿宋_GB2312" w:eastAsia="仿宋_GB2312" w:hint="eastAsia"/>
          <w:sz w:val="32"/>
          <w:szCs w:val="32"/>
        </w:rPr>
        <w:t>减</w:t>
      </w:r>
      <w:proofErr w:type="gramStart"/>
      <w:r w:rsidRPr="002F19B2">
        <w:rPr>
          <w:rFonts w:ascii="仿宋_GB2312" w:eastAsia="仿宋_GB2312" w:hint="eastAsia"/>
          <w:sz w:val="32"/>
          <w:szCs w:val="32"/>
        </w:rPr>
        <w:t>排技术</w:t>
      </w:r>
      <w:proofErr w:type="gramEnd"/>
      <w:r w:rsidRPr="002F19B2">
        <w:rPr>
          <w:rFonts w:ascii="仿宋_GB2312" w:eastAsia="仿宋_GB2312" w:hint="eastAsia"/>
          <w:sz w:val="32"/>
          <w:szCs w:val="32"/>
        </w:rPr>
        <w:t>措施</w:t>
      </w:r>
      <w:r>
        <w:rPr>
          <w:rFonts w:ascii="仿宋_GB2312" w:eastAsia="仿宋_GB2312" w:hint="eastAsia"/>
          <w:sz w:val="32"/>
          <w:szCs w:val="32"/>
        </w:rPr>
        <w:t>调查，</w:t>
      </w:r>
      <w:r w:rsidRPr="002F19B2">
        <w:rPr>
          <w:rFonts w:ascii="仿宋_GB2312" w:eastAsia="仿宋_GB2312" w:hint="eastAsia"/>
          <w:sz w:val="32"/>
          <w:szCs w:val="32"/>
        </w:rPr>
        <w:t>研究不同</w:t>
      </w:r>
      <w:r>
        <w:rPr>
          <w:rFonts w:ascii="仿宋_GB2312" w:eastAsia="仿宋_GB2312" w:hint="eastAsia"/>
          <w:sz w:val="32"/>
          <w:szCs w:val="32"/>
        </w:rPr>
        <w:t>农业</w:t>
      </w:r>
      <w:r w:rsidRPr="002F19B2">
        <w:rPr>
          <w:rFonts w:ascii="仿宋_GB2312" w:eastAsia="仿宋_GB2312" w:hint="eastAsia"/>
          <w:sz w:val="32"/>
          <w:szCs w:val="32"/>
        </w:rPr>
        <w:t>排放源氧化亚氮排放</w:t>
      </w:r>
      <w:r>
        <w:rPr>
          <w:rFonts w:ascii="仿宋_GB2312" w:eastAsia="仿宋_GB2312" w:hint="eastAsia"/>
          <w:sz w:val="32"/>
          <w:szCs w:val="32"/>
        </w:rPr>
        <w:t>特征和</w:t>
      </w:r>
      <w:r w:rsidRPr="002F19B2">
        <w:rPr>
          <w:rFonts w:ascii="仿宋_GB2312" w:eastAsia="仿宋_GB2312" w:hint="eastAsia"/>
          <w:sz w:val="32"/>
          <w:szCs w:val="32"/>
        </w:rPr>
        <w:t>影响因素，筛选适合农田</w:t>
      </w:r>
      <w:r>
        <w:rPr>
          <w:rFonts w:ascii="仿宋_GB2312" w:eastAsia="仿宋_GB2312" w:hint="eastAsia"/>
          <w:sz w:val="32"/>
          <w:szCs w:val="32"/>
        </w:rPr>
        <w:t>和</w:t>
      </w:r>
      <w:r w:rsidRPr="002F19B2">
        <w:rPr>
          <w:rFonts w:ascii="仿宋_GB2312" w:eastAsia="仿宋_GB2312" w:hint="eastAsia"/>
          <w:sz w:val="32"/>
          <w:szCs w:val="32"/>
        </w:rPr>
        <w:t>畜禽养殖</w:t>
      </w:r>
      <w:r>
        <w:rPr>
          <w:rFonts w:ascii="仿宋_GB2312" w:eastAsia="仿宋_GB2312" w:hint="eastAsia"/>
          <w:sz w:val="32"/>
          <w:szCs w:val="32"/>
        </w:rPr>
        <w:t>的</w:t>
      </w:r>
      <w:r w:rsidRPr="002F19B2">
        <w:rPr>
          <w:rFonts w:ascii="仿宋_GB2312" w:eastAsia="仿宋_GB2312" w:hint="eastAsia"/>
          <w:sz w:val="32"/>
          <w:szCs w:val="32"/>
        </w:rPr>
        <w:t>氧化亚氮</w:t>
      </w:r>
      <w:proofErr w:type="gramStart"/>
      <w:r w:rsidRPr="002F19B2">
        <w:rPr>
          <w:rFonts w:ascii="仿宋_GB2312" w:eastAsia="仿宋_GB2312" w:hint="eastAsia"/>
          <w:sz w:val="32"/>
          <w:szCs w:val="32"/>
        </w:rPr>
        <w:t>控排技术</w:t>
      </w:r>
      <w:proofErr w:type="gramEnd"/>
      <w:r>
        <w:rPr>
          <w:rFonts w:ascii="仿宋_GB2312" w:eastAsia="仿宋_GB2312" w:hint="eastAsia"/>
          <w:sz w:val="32"/>
          <w:szCs w:val="32"/>
        </w:rPr>
        <w:t>与</w:t>
      </w:r>
      <w:r w:rsidRPr="002F19B2">
        <w:rPr>
          <w:rFonts w:ascii="仿宋_GB2312" w:eastAsia="仿宋_GB2312" w:hint="eastAsia"/>
          <w:sz w:val="32"/>
          <w:szCs w:val="32"/>
        </w:rPr>
        <w:t>措施，分析农田与畜禽养殖氧化亚氮减</w:t>
      </w:r>
      <w:proofErr w:type="gramStart"/>
      <w:r w:rsidRPr="002F19B2">
        <w:rPr>
          <w:rFonts w:ascii="仿宋_GB2312" w:eastAsia="仿宋_GB2312" w:hint="eastAsia"/>
          <w:sz w:val="32"/>
          <w:szCs w:val="32"/>
        </w:rPr>
        <w:t>排技术</w:t>
      </w:r>
      <w:proofErr w:type="gramEnd"/>
      <w:r>
        <w:rPr>
          <w:rFonts w:ascii="仿宋_GB2312" w:eastAsia="仿宋_GB2312" w:hint="eastAsia"/>
          <w:sz w:val="32"/>
          <w:szCs w:val="32"/>
        </w:rPr>
        <w:t>与</w:t>
      </w:r>
      <w:r w:rsidRPr="002F19B2">
        <w:rPr>
          <w:rFonts w:ascii="仿宋_GB2312" w:eastAsia="仿宋_GB2312" w:hint="eastAsia"/>
          <w:sz w:val="32"/>
          <w:szCs w:val="32"/>
        </w:rPr>
        <w:t>措施的效果、成本以及在吉林省的适应性，制定农</w:t>
      </w:r>
      <w:r>
        <w:rPr>
          <w:rFonts w:ascii="仿宋_GB2312" w:eastAsia="仿宋_GB2312" w:hint="eastAsia"/>
          <w:sz w:val="32"/>
          <w:szCs w:val="32"/>
        </w:rPr>
        <w:t>业</w:t>
      </w:r>
      <w:r w:rsidRPr="002F19B2">
        <w:rPr>
          <w:rFonts w:ascii="仿宋_GB2312" w:eastAsia="仿宋_GB2312" w:hint="eastAsia"/>
          <w:sz w:val="32"/>
          <w:szCs w:val="32"/>
        </w:rPr>
        <w:t>氧化亚氮</w:t>
      </w:r>
      <w:r>
        <w:rPr>
          <w:rFonts w:ascii="仿宋_GB2312" w:eastAsia="仿宋_GB2312" w:hint="eastAsia"/>
          <w:sz w:val="32"/>
          <w:szCs w:val="32"/>
        </w:rPr>
        <w:t>减排</w:t>
      </w:r>
      <w:r w:rsidRPr="002F19B2">
        <w:rPr>
          <w:rFonts w:ascii="仿宋_GB2312" w:eastAsia="仿宋_GB2312" w:hint="eastAsia"/>
          <w:sz w:val="32"/>
          <w:szCs w:val="32"/>
        </w:rPr>
        <w:t>对策。</w:t>
      </w:r>
    </w:p>
    <w:p w:rsidR="004856CC" w:rsidRPr="00F30CFA" w:rsidRDefault="001F78E7" w:rsidP="004856CC">
      <w:pPr>
        <w:ind w:firstLineChars="200" w:firstLine="640"/>
        <w:rPr>
          <w:rFonts w:ascii="黑体" w:eastAsia="黑体" w:hAnsi="黑体"/>
          <w:sz w:val="32"/>
          <w:szCs w:val="32"/>
        </w:rPr>
      </w:pPr>
      <w:r w:rsidRPr="00F30CFA">
        <w:rPr>
          <w:rFonts w:ascii="黑体" w:eastAsia="黑体" w:hAnsi="黑体" w:hint="eastAsia"/>
          <w:sz w:val="32"/>
          <w:szCs w:val="32"/>
        </w:rPr>
        <w:t>二十六、</w:t>
      </w:r>
      <w:r w:rsidR="004856CC" w:rsidRPr="00F30CFA">
        <w:rPr>
          <w:rFonts w:ascii="黑体" w:eastAsia="黑体" w:hAnsi="黑体" w:hint="eastAsia"/>
          <w:sz w:val="32"/>
          <w:szCs w:val="32"/>
        </w:rPr>
        <w:t>吉林省油气系统甲烷排放源及减</w:t>
      </w:r>
      <w:proofErr w:type="gramStart"/>
      <w:r w:rsidR="004856CC" w:rsidRPr="00F30CFA">
        <w:rPr>
          <w:rFonts w:ascii="黑体" w:eastAsia="黑体" w:hAnsi="黑体" w:hint="eastAsia"/>
          <w:sz w:val="32"/>
          <w:szCs w:val="32"/>
        </w:rPr>
        <w:t>排技术</w:t>
      </w:r>
      <w:proofErr w:type="gramEnd"/>
      <w:r w:rsidR="004856CC" w:rsidRPr="00F30CFA">
        <w:rPr>
          <w:rFonts w:ascii="黑体" w:eastAsia="黑体" w:hAnsi="黑体" w:hint="eastAsia"/>
          <w:sz w:val="32"/>
          <w:szCs w:val="32"/>
        </w:rPr>
        <w:t>研究</w:t>
      </w:r>
    </w:p>
    <w:p w:rsidR="001F78E7" w:rsidRPr="002164D3" w:rsidRDefault="004856CC" w:rsidP="002164D3">
      <w:pPr>
        <w:ind w:firstLineChars="200" w:firstLine="640"/>
        <w:rPr>
          <w:rFonts w:ascii="仿宋_GB2312" w:eastAsia="仿宋_GB2312"/>
          <w:sz w:val="32"/>
          <w:szCs w:val="32"/>
        </w:rPr>
      </w:pPr>
      <w:r>
        <w:rPr>
          <w:rFonts w:ascii="仿宋_GB2312" w:eastAsia="仿宋_GB2312" w:hint="eastAsia"/>
          <w:sz w:val="32"/>
          <w:szCs w:val="32"/>
        </w:rPr>
        <w:t>系统调查</w:t>
      </w:r>
      <w:r w:rsidRPr="00942739">
        <w:rPr>
          <w:rFonts w:ascii="仿宋_GB2312" w:eastAsia="仿宋_GB2312" w:hint="eastAsia"/>
          <w:sz w:val="32"/>
          <w:szCs w:val="32"/>
        </w:rPr>
        <w:t>油气生产、处理、储运和分销过程中甲烷排放</w:t>
      </w:r>
      <w:r>
        <w:rPr>
          <w:rFonts w:ascii="仿宋_GB2312" w:eastAsia="仿宋_GB2312" w:hint="eastAsia"/>
          <w:sz w:val="32"/>
          <w:szCs w:val="32"/>
        </w:rPr>
        <w:t>状况，评估油气系统甲烷排放控制技术措施效果，研究</w:t>
      </w:r>
      <w:r w:rsidRPr="00942739">
        <w:rPr>
          <w:rFonts w:ascii="仿宋_GB2312" w:eastAsia="仿宋_GB2312" w:hint="eastAsia"/>
          <w:sz w:val="32"/>
          <w:szCs w:val="32"/>
        </w:rPr>
        <w:t>如何通过技术或设备升级以及改善管理规范和操作程序等手段</w:t>
      </w:r>
      <w:r>
        <w:rPr>
          <w:rFonts w:ascii="仿宋_GB2312" w:eastAsia="仿宋_GB2312" w:hint="eastAsia"/>
          <w:sz w:val="32"/>
          <w:szCs w:val="32"/>
        </w:rPr>
        <w:t>，有效</w:t>
      </w:r>
      <w:r w:rsidRPr="00942739">
        <w:rPr>
          <w:rFonts w:ascii="仿宋_GB2312" w:eastAsia="仿宋_GB2312" w:hint="eastAsia"/>
          <w:sz w:val="32"/>
          <w:szCs w:val="32"/>
        </w:rPr>
        <w:t>减少甲烷排放</w:t>
      </w:r>
      <w:r>
        <w:rPr>
          <w:rFonts w:ascii="仿宋_GB2312" w:eastAsia="仿宋_GB2312" w:hint="eastAsia"/>
          <w:sz w:val="32"/>
          <w:szCs w:val="32"/>
        </w:rPr>
        <w:t>，为油气系统甲烷的资源化和减排措施制定提供理论与技术支撑</w:t>
      </w:r>
      <w:r w:rsidRPr="00942739">
        <w:rPr>
          <w:rFonts w:ascii="仿宋_GB2312" w:eastAsia="仿宋_GB2312" w:hint="eastAsia"/>
          <w:sz w:val="32"/>
          <w:szCs w:val="32"/>
        </w:rPr>
        <w:t>。</w:t>
      </w:r>
    </w:p>
    <w:p w:rsidR="004856CC" w:rsidRPr="00F30CFA" w:rsidRDefault="001F78E7" w:rsidP="004856CC">
      <w:pPr>
        <w:ind w:firstLineChars="200" w:firstLine="640"/>
        <w:rPr>
          <w:rFonts w:ascii="黑体" w:eastAsia="黑体" w:hAnsi="黑体"/>
          <w:sz w:val="32"/>
          <w:szCs w:val="32"/>
        </w:rPr>
      </w:pPr>
      <w:r w:rsidRPr="00F30CFA">
        <w:rPr>
          <w:rFonts w:ascii="黑体" w:eastAsia="黑体" w:hAnsi="黑体" w:hint="eastAsia"/>
          <w:sz w:val="32"/>
          <w:szCs w:val="32"/>
        </w:rPr>
        <w:lastRenderedPageBreak/>
        <w:t>二十七、</w:t>
      </w:r>
      <w:r w:rsidR="004856CC" w:rsidRPr="00F30CFA">
        <w:rPr>
          <w:rFonts w:ascii="黑体" w:eastAsia="黑体" w:hAnsi="黑体" w:hint="eastAsia"/>
          <w:sz w:val="32"/>
          <w:szCs w:val="32"/>
        </w:rPr>
        <w:t>吉林省发电企业碳排放配额试算研究</w:t>
      </w:r>
    </w:p>
    <w:p w:rsidR="004856CC" w:rsidRPr="00B726E2" w:rsidRDefault="004856CC" w:rsidP="004856CC">
      <w:pPr>
        <w:ind w:firstLineChars="200" w:firstLine="640"/>
        <w:rPr>
          <w:rFonts w:ascii="仿宋_GB2312" w:eastAsia="仿宋_GB2312"/>
          <w:sz w:val="32"/>
          <w:szCs w:val="32"/>
        </w:rPr>
      </w:pPr>
      <w:r w:rsidRPr="00B726E2">
        <w:rPr>
          <w:rFonts w:ascii="仿宋_GB2312" w:eastAsia="仿宋_GB2312" w:hint="eastAsia"/>
          <w:sz w:val="32"/>
          <w:szCs w:val="32"/>
        </w:rPr>
        <w:t>基于国家</w:t>
      </w:r>
      <w:proofErr w:type="gramStart"/>
      <w:r w:rsidRPr="00B726E2">
        <w:rPr>
          <w:rFonts w:ascii="仿宋_GB2312" w:eastAsia="仿宋_GB2312" w:hint="eastAsia"/>
          <w:sz w:val="32"/>
          <w:szCs w:val="32"/>
        </w:rPr>
        <w:t>碳交易</w:t>
      </w:r>
      <w:proofErr w:type="gramEnd"/>
      <w:r w:rsidRPr="00B726E2">
        <w:rPr>
          <w:rFonts w:ascii="仿宋_GB2312" w:eastAsia="仿宋_GB2312" w:hint="eastAsia"/>
          <w:sz w:val="32"/>
          <w:szCs w:val="32"/>
        </w:rPr>
        <w:t>主管部门公布的配额分配方案，分析发电企业的配额盈缺情况</w:t>
      </w:r>
      <w:r>
        <w:rPr>
          <w:rFonts w:ascii="仿宋_GB2312" w:eastAsia="仿宋_GB2312" w:hint="eastAsia"/>
          <w:sz w:val="32"/>
          <w:szCs w:val="32"/>
        </w:rPr>
        <w:t>和</w:t>
      </w:r>
      <w:r w:rsidRPr="00B726E2">
        <w:rPr>
          <w:rFonts w:ascii="仿宋_GB2312" w:eastAsia="仿宋_GB2312" w:hint="eastAsia"/>
          <w:sz w:val="32"/>
          <w:szCs w:val="32"/>
        </w:rPr>
        <w:t>“十四五”时期吉林省电力行业发展趋势，对全省电力行业企业进行配额测算</w:t>
      </w:r>
      <w:r>
        <w:rPr>
          <w:rFonts w:ascii="仿宋_GB2312" w:eastAsia="仿宋_GB2312" w:hint="eastAsia"/>
          <w:sz w:val="32"/>
          <w:szCs w:val="32"/>
        </w:rPr>
        <w:t>，</w:t>
      </w:r>
      <w:r w:rsidRPr="00B726E2">
        <w:rPr>
          <w:rFonts w:ascii="仿宋_GB2312" w:eastAsia="仿宋_GB2312" w:hint="eastAsia"/>
          <w:sz w:val="32"/>
          <w:szCs w:val="32"/>
        </w:rPr>
        <w:t>评估全省及各市层面配额需求，</w:t>
      </w:r>
      <w:r>
        <w:rPr>
          <w:rFonts w:ascii="仿宋_GB2312" w:eastAsia="仿宋_GB2312" w:hint="eastAsia"/>
          <w:sz w:val="32"/>
          <w:szCs w:val="32"/>
        </w:rPr>
        <w:t>分析</w:t>
      </w:r>
      <w:proofErr w:type="gramStart"/>
      <w:r>
        <w:rPr>
          <w:rFonts w:ascii="仿宋_GB2312" w:eastAsia="仿宋_GB2312" w:hint="eastAsia"/>
          <w:sz w:val="32"/>
          <w:szCs w:val="32"/>
        </w:rPr>
        <w:t>碳市场</w:t>
      </w:r>
      <w:proofErr w:type="gramEnd"/>
      <w:r>
        <w:rPr>
          <w:rFonts w:ascii="仿宋_GB2312" w:eastAsia="仿宋_GB2312" w:hint="eastAsia"/>
          <w:sz w:val="32"/>
          <w:szCs w:val="32"/>
        </w:rPr>
        <w:t>和配额分配对吉林省电力行业影响，</w:t>
      </w:r>
      <w:r w:rsidRPr="00B726E2">
        <w:rPr>
          <w:rFonts w:ascii="仿宋_GB2312" w:eastAsia="仿宋_GB2312" w:hint="eastAsia"/>
          <w:sz w:val="32"/>
          <w:szCs w:val="32"/>
        </w:rPr>
        <w:t>提出全省配额管理、</w:t>
      </w:r>
      <w:proofErr w:type="gramStart"/>
      <w:r w:rsidRPr="00B726E2">
        <w:rPr>
          <w:rFonts w:ascii="仿宋_GB2312" w:eastAsia="仿宋_GB2312" w:hint="eastAsia"/>
          <w:sz w:val="32"/>
          <w:szCs w:val="32"/>
        </w:rPr>
        <w:t>碳市场</w:t>
      </w:r>
      <w:proofErr w:type="gramEnd"/>
      <w:r w:rsidRPr="00B726E2">
        <w:rPr>
          <w:rFonts w:ascii="仿宋_GB2312" w:eastAsia="仿宋_GB2312" w:hint="eastAsia"/>
          <w:sz w:val="32"/>
          <w:szCs w:val="32"/>
        </w:rPr>
        <w:t>建设及履约管理政策建议。</w:t>
      </w:r>
    </w:p>
    <w:p w:rsidR="001F78E7" w:rsidRDefault="001F78E7" w:rsidP="001F78E7">
      <w:pPr>
        <w:tabs>
          <w:tab w:val="left" w:pos="7560"/>
        </w:tabs>
        <w:spacing w:line="600" w:lineRule="exact"/>
        <w:ind w:left="1120" w:hangingChars="400" w:hanging="1120"/>
        <w:rPr>
          <w:rFonts w:ascii="仿宋_GB2312" w:eastAsia="仿宋_GB2312" w:hAnsi="宋体"/>
          <w:sz w:val="28"/>
          <w:szCs w:val="28"/>
        </w:rPr>
      </w:pPr>
    </w:p>
    <w:p w:rsidR="001F78E7" w:rsidRDefault="001F78E7" w:rsidP="001F78E7">
      <w:pPr>
        <w:tabs>
          <w:tab w:val="left" w:pos="7560"/>
        </w:tabs>
        <w:spacing w:line="600" w:lineRule="exact"/>
        <w:ind w:left="1120" w:hangingChars="400" w:hanging="1120"/>
        <w:rPr>
          <w:rFonts w:ascii="仿宋_GB2312" w:eastAsia="仿宋_GB2312" w:hAnsi="宋体"/>
          <w:sz w:val="28"/>
          <w:szCs w:val="28"/>
        </w:rPr>
      </w:pPr>
    </w:p>
    <w:p w:rsidR="001F78E7" w:rsidRDefault="001F78E7" w:rsidP="001F78E7">
      <w:pPr>
        <w:tabs>
          <w:tab w:val="left" w:pos="7560"/>
        </w:tabs>
        <w:spacing w:line="600" w:lineRule="exact"/>
        <w:ind w:left="1120" w:hangingChars="400" w:hanging="1120"/>
        <w:rPr>
          <w:rFonts w:ascii="仿宋_GB2312" w:eastAsia="仿宋_GB2312" w:hAnsi="宋体"/>
          <w:sz w:val="28"/>
          <w:szCs w:val="28"/>
        </w:rPr>
      </w:pPr>
    </w:p>
    <w:p w:rsidR="004856CC" w:rsidRDefault="004856CC" w:rsidP="001F78E7">
      <w:pPr>
        <w:tabs>
          <w:tab w:val="left" w:pos="7560"/>
        </w:tabs>
        <w:spacing w:line="600" w:lineRule="exact"/>
        <w:ind w:left="1120" w:hangingChars="400" w:hanging="1120"/>
        <w:rPr>
          <w:rFonts w:ascii="仿宋_GB2312" w:eastAsia="仿宋_GB2312" w:hAnsi="宋体"/>
          <w:sz w:val="28"/>
          <w:szCs w:val="28"/>
        </w:rPr>
      </w:pPr>
    </w:p>
    <w:p w:rsidR="004856CC" w:rsidRDefault="004856CC" w:rsidP="001F78E7">
      <w:pPr>
        <w:tabs>
          <w:tab w:val="left" w:pos="7560"/>
        </w:tabs>
        <w:spacing w:line="600" w:lineRule="exact"/>
        <w:ind w:left="1120" w:hangingChars="400" w:hanging="1120"/>
        <w:rPr>
          <w:rFonts w:ascii="仿宋_GB2312" w:eastAsia="仿宋_GB2312" w:hAnsi="宋体"/>
          <w:sz w:val="28"/>
          <w:szCs w:val="28"/>
        </w:rPr>
      </w:pPr>
    </w:p>
    <w:p w:rsidR="004856CC" w:rsidRDefault="004856CC" w:rsidP="001F78E7">
      <w:pPr>
        <w:tabs>
          <w:tab w:val="left" w:pos="7560"/>
        </w:tabs>
        <w:spacing w:line="600" w:lineRule="exact"/>
        <w:ind w:left="1120" w:hangingChars="400" w:hanging="1120"/>
        <w:rPr>
          <w:rFonts w:ascii="仿宋_GB2312" w:eastAsia="仿宋_GB2312" w:hAnsi="宋体"/>
          <w:sz w:val="28"/>
          <w:szCs w:val="28"/>
        </w:rPr>
      </w:pPr>
    </w:p>
    <w:p w:rsidR="003E024D" w:rsidRDefault="003E024D" w:rsidP="003E024D">
      <w:pPr>
        <w:spacing w:line="600" w:lineRule="exact"/>
      </w:pPr>
      <w:bookmarkStart w:id="0" w:name="_GoBack"/>
      <w:bookmarkEnd w:id="0"/>
    </w:p>
    <w:p w:rsidR="003E024D" w:rsidRDefault="003E024D" w:rsidP="003E024D">
      <w:pPr>
        <w:spacing w:line="600" w:lineRule="exact"/>
      </w:pPr>
    </w:p>
    <w:p w:rsidR="003E024D" w:rsidRPr="007A650E" w:rsidRDefault="003E024D" w:rsidP="003E024D">
      <w:pPr>
        <w:spacing w:line="600" w:lineRule="exact"/>
      </w:pPr>
    </w:p>
    <w:p w:rsidR="003E024D" w:rsidRPr="00F55922" w:rsidRDefault="003E024D" w:rsidP="003E024D">
      <w:pPr>
        <w:adjustRightInd w:val="0"/>
        <w:snapToGrid w:val="0"/>
        <w:spacing w:line="600" w:lineRule="exact"/>
        <w:jc w:val="left"/>
        <w:rPr>
          <w:rFonts w:ascii="仿宋_GB2312" w:eastAsia="仿宋_GB2312"/>
          <w:vanish/>
          <w:sz w:val="28"/>
          <w:szCs w:val="28"/>
        </w:rPr>
      </w:pPr>
    </w:p>
    <w:sectPr w:rsidR="003E024D" w:rsidRPr="00F55922" w:rsidSect="003E024D">
      <w:footerReference w:type="even" r:id="rId8"/>
      <w:footerReference w:type="default" r:id="rId9"/>
      <w:pgSz w:w="11906" w:h="16838" w:code="9"/>
      <w:pgMar w:top="1418" w:right="1418" w:bottom="1418" w:left="141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93" w:rsidRDefault="00707093" w:rsidP="00310B07">
      <w:r>
        <w:separator/>
      </w:r>
    </w:p>
  </w:endnote>
  <w:endnote w:type="continuationSeparator" w:id="0">
    <w:p w:rsidR="00707093" w:rsidRDefault="00707093" w:rsidP="0031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91073"/>
      <w:docPartObj>
        <w:docPartGallery w:val="Page Numbers (Bottom of Page)"/>
        <w:docPartUnique/>
      </w:docPartObj>
    </w:sdtPr>
    <w:sdtEndPr/>
    <w:sdtContent>
      <w:p w:rsidR="003E024D" w:rsidRDefault="003E024D">
        <w:pPr>
          <w:pStyle w:val="a5"/>
        </w:pPr>
        <w:r>
          <w:fldChar w:fldCharType="begin"/>
        </w:r>
        <w:r>
          <w:instrText>PAGE   \* MERGEFORMAT</w:instrText>
        </w:r>
        <w:r>
          <w:fldChar w:fldCharType="separate"/>
        </w:r>
        <w:r w:rsidR="006835C6" w:rsidRPr="006835C6">
          <w:rPr>
            <w:noProof/>
            <w:lang w:val="zh-CN"/>
          </w:rPr>
          <w:t>-</w:t>
        </w:r>
        <w:r w:rsidR="006835C6">
          <w:rPr>
            <w:noProof/>
          </w:rPr>
          <w:t xml:space="preserve"> 8 -</w:t>
        </w:r>
        <w:r>
          <w:fldChar w:fldCharType="end"/>
        </w:r>
      </w:p>
    </w:sdtContent>
  </w:sdt>
  <w:p w:rsidR="003E024D" w:rsidRDefault="003E02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466819"/>
      <w:docPartObj>
        <w:docPartGallery w:val="Page Numbers (Bottom of Page)"/>
        <w:docPartUnique/>
      </w:docPartObj>
    </w:sdtPr>
    <w:sdtEndPr/>
    <w:sdtContent>
      <w:p w:rsidR="003E024D" w:rsidRDefault="003E024D">
        <w:pPr>
          <w:pStyle w:val="a5"/>
          <w:jc w:val="right"/>
        </w:pPr>
        <w:r>
          <w:fldChar w:fldCharType="begin"/>
        </w:r>
        <w:r>
          <w:instrText>PAGE   \* MERGEFORMAT</w:instrText>
        </w:r>
        <w:r>
          <w:fldChar w:fldCharType="separate"/>
        </w:r>
        <w:r w:rsidR="006835C6" w:rsidRPr="006835C6">
          <w:rPr>
            <w:noProof/>
            <w:lang w:val="zh-CN"/>
          </w:rPr>
          <w:t>-</w:t>
        </w:r>
        <w:r w:rsidR="006835C6">
          <w:rPr>
            <w:noProof/>
          </w:rPr>
          <w:t xml:space="preserve"> 9 -</w:t>
        </w:r>
        <w:r>
          <w:fldChar w:fldCharType="end"/>
        </w:r>
      </w:p>
    </w:sdtContent>
  </w:sdt>
  <w:p w:rsidR="003E024D" w:rsidRDefault="003E02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93" w:rsidRDefault="00707093" w:rsidP="00310B07">
      <w:r>
        <w:separator/>
      </w:r>
    </w:p>
  </w:footnote>
  <w:footnote w:type="continuationSeparator" w:id="0">
    <w:p w:rsidR="00707093" w:rsidRDefault="00707093" w:rsidP="00310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97348"/>
    <w:multiLevelType w:val="hybridMultilevel"/>
    <w:tmpl w:val="C5F857BA"/>
    <w:lvl w:ilvl="0" w:tplc="A07644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47"/>
    <w:rsid w:val="00016911"/>
    <w:rsid w:val="000244EF"/>
    <w:rsid w:val="000603E0"/>
    <w:rsid w:val="000905E5"/>
    <w:rsid w:val="000D58DE"/>
    <w:rsid w:val="00111C47"/>
    <w:rsid w:val="001F78E7"/>
    <w:rsid w:val="002164D3"/>
    <w:rsid w:val="0025628A"/>
    <w:rsid w:val="002A7DB3"/>
    <w:rsid w:val="00310B07"/>
    <w:rsid w:val="00322C50"/>
    <w:rsid w:val="003B1E72"/>
    <w:rsid w:val="003D5883"/>
    <w:rsid w:val="003E024D"/>
    <w:rsid w:val="004141AC"/>
    <w:rsid w:val="004856CC"/>
    <w:rsid w:val="00487D32"/>
    <w:rsid w:val="004A25AB"/>
    <w:rsid w:val="004C43DA"/>
    <w:rsid w:val="004E73AA"/>
    <w:rsid w:val="006631F3"/>
    <w:rsid w:val="006835C6"/>
    <w:rsid w:val="00707093"/>
    <w:rsid w:val="00715DAA"/>
    <w:rsid w:val="00743160"/>
    <w:rsid w:val="0076524B"/>
    <w:rsid w:val="00790B99"/>
    <w:rsid w:val="00861486"/>
    <w:rsid w:val="00956C29"/>
    <w:rsid w:val="00A01523"/>
    <w:rsid w:val="00A31C5C"/>
    <w:rsid w:val="00A6261D"/>
    <w:rsid w:val="00A766D5"/>
    <w:rsid w:val="00AA6DE6"/>
    <w:rsid w:val="00AB1EC3"/>
    <w:rsid w:val="00AD6C28"/>
    <w:rsid w:val="00B953D1"/>
    <w:rsid w:val="00C34474"/>
    <w:rsid w:val="00D04BBA"/>
    <w:rsid w:val="00D61FCA"/>
    <w:rsid w:val="00D65C55"/>
    <w:rsid w:val="00D72557"/>
    <w:rsid w:val="00D9152B"/>
    <w:rsid w:val="00E65639"/>
    <w:rsid w:val="00E95247"/>
    <w:rsid w:val="00F30CFA"/>
    <w:rsid w:val="00F45660"/>
    <w:rsid w:val="00F62E9F"/>
    <w:rsid w:val="00F82ECA"/>
    <w:rsid w:val="00FC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5247"/>
    <w:rPr>
      <w:sz w:val="18"/>
      <w:szCs w:val="18"/>
    </w:rPr>
  </w:style>
  <w:style w:type="character" w:customStyle="1" w:styleId="Char">
    <w:name w:val="批注框文本 Char"/>
    <w:basedOn w:val="a0"/>
    <w:link w:val="a3"/>
    <w:uiPriority w:val="99"/>
    <w:semiHidden/>
    <w:rsid w:val="00E95247"/>
    <w:rPr>
      <w:sz w:val="18"/>
      <w:szCs w:val="18"/>
    </w:rPr>
  </w:style>
  <w:style w:type="paragraph" w:styleId="a4">
    <w:name w:val="header"/>
    <w:basedOn w:val="a"/>
    <w:link w:val="Char0"/>
    <w:uiPriority w:val="99"/>
    <w:unhideWhenUsed/>
    <w:rsid w:val="00310B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0B07"/>
    <w:rPr>
      <w:sz w:val="18"/>
      <w:szCs w:val="18"/>
    </w:rPr>
  </w:style>
  <w:style w:type="paragraph" w:styleId="a5">
    <w:name w:val="footer"/>
    <w:basedOn w:val="a"/>
    <w:link w:val="Char1"/>
    <w:uiPriority w:val="99"/>
    <w:unhideWhenUsed/>
    <w:rsid w:val="00310B07"/>
    <w:pPr>
      <w:tabs>
        <w:tab w:val="center" w:pos="4153"/>
        <w:tab w:val="right" w:pos="8306"/>
      </w:tabs>
      <w:snapToGrid w:val="0"/>
      <w:jc w:val="left"/>
    </w:pPr>
    <w:rPr>
      <w:sz w:val="18"/>
      <w:szCs w:val="18"/>
    </w:rPr>
  </w:style>
  <w:style w:type="character" w:customStyle="1" w:styleId="Char1">
    <w:name w:val="页脚 Char"/>
    <w:basedOn w:val="a0"/>
    <w:link w:val="a5"/>
    <w:uiPriority w:val="99"/>
    <w:rsid w:val="00310B07"/>
    <w:rPr>
      <w:sz w:val="18"/>
      <w:szCs w:val="18"/>
    </w:rPr>
  </w:style>
  <w:style w:type="paragraph" w:styleId="a6">
    <w:name w:val="List Paragraph"/>
    <w:basedOn w:val="a"/>
    <w:uiPriority w:val="34"/>
    <w:qFormat/>
    <w:rsid w:val="00A015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5247"/>
    <w:rPr>
      <w:sz w:val="18"/>
      <w:szCs w:val="18"/>
    </w:rPr>
  </w:style>
  <w:style w:type="character" w:customStyle="1" w:styleId="Char">
    <w:name w:val="批注框文本 Char"/>
    <w:basedOn w:val="a0"/>
    <w:link w:val="a3"/>
    <w:uiPriority w:val="99"/>
    <w:semiHidden/>
    <w:rsid w:val="00E95247"/>
    <w:rPr>
      <w:sz w:val="18"/>
      <w:szCs w:val="18"/>
    </w:rPr>
  </w:style>
  <w:style w:type="paragraph" w:styleId="a4">
    <w:name w:val="header"/>
    <w:basedOn w:val="a"/>
    <w:link w:val="Char0"/>
    <w:uiPriority w:val="99"/>
    <w:unhideWhenUsed/>
    <w:rsid w:val="00310B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0B07"/>
    <w:rPr>
      <w:sz w:val="18"/>
      <w:szCs w:val="18"/>
    </w:rPr>
  </w:style>
  <w:style w:type="paragraph" w:styleId="a5">
    <w:name w:val="footer"/>
    <w:basedOn w:val="a"/>
    <w:link w:val="Char1"/>
    <w:uiPriority w:val="99"/>
    <w:unhideWhenUsed/>
    <w:rsid w:val="00310B07"/>
    <w:pPr>
      <w:tabs>
        <w:tab w:val="center" w:pos="4153"/>
        <w:tab w:val="right" w:pos="8306"/>
      </w:tabs>
      <w:snapToGrid w:val="0"/>
      <w:jc w:val="left"/>
    </w:pPr>
    <w:rPr>
      <w:sz w:val="18"/>
      <w:szCs w:val="18"/>
    </w:rPr>
  </w:style>
  <w:style w:type="character" w:customStyle="1" w:styleId="Char1">
    <w:name w:val="页脚 Char"/>
    <w:basedOn w:val="a0"/>
    <w:link w:val="a5"/>
    <w:uiPriority w:val="99"/>
    <w:rsid w:val="00310B07"/>
    <w:rPr>
      <w:sz w:val="18"/>
      <w:szCs w:val="18"/>
    </w:rPr>
  </w:style>
  <w:style w:type="paragraph" w:styleId="a6">
    <w:name w:val="List Paragraph"/>
    <w:basedOn w:val="a"/>
    <w:uiPriority w:val="34"/>
    <w:qFormat/>
    <w:rsid w:val="00A015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592</Words>
  <Characters>3377</Characters>
  <Application>Microsoft Office Word</Application>
  <DocSecurity>0</DocSecurity>
  <Lines>28</Lines>
  <Paragraphs>7</Paragraphs>
  <ScaleCrop>false</ScaleCrop>
  <Company>Microsoft</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周力光</dc:creator>
  <cp:lastModifiedBy>周力光</cp:lastModifiedBy>
  <cp:revision>3</cp:revision>
  <cp:lastPrinted>2020-04-21T05:35:00Z</cp:lastPrinted>
  <dcterms:created xsi:type="dcterms:W3CDTF">2021-03-10T01:21:00Z</dcterms:created>
  <dcterms:modified xsi:type="dcterms:W3CDTF">2021-03-10T02:59:00Z</dcterms:modified>
</cp:coreProperties>
</file>